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2A7E2" w14:textId="77777777" w:rsidR="009C155D" w:rsidRDefault="009C155D" w:rsidP="009C155D">
      <w:pPr>
        <w:pStyle w:val="Tekstpodstawowy"/>
        <w:spacing w:line="360" w:lineRule="auto"/>
        <w:ind w:left="137" w:right="172" w:firstLine="708"/>
        <w:jc w:val="center"/>
        <w:rPr>
          <w:b/>
          <w:sz w:val="24"/>
          <w:szCs w:val="24"/>
        </w:rPr>
      </w:pPr>
      <w:r w:rsidRPr="009C155D">
        <w:rPr>
          <w:b/>
          <w:sz w:val="24"/>
          <w:szCs w:val="24"/>
        </w:rPr>
        <w:t>DIAGNOZA ZJAWISKA PRZEMOCY DOMOWEJ NA OBSZARZE POWIATU KLUCZBORSKIEGO W 2023 ROKU</w:t>
      </w:r>
    </w:p>
    <w:p w14:paraId="10B8FDEE" w14:textId="77777777" w:rsidR="006605C7" w:rsidRPr="009C155D" w:rsidRDefault="006605C7" w:rsidP="009C155D">
      <w:pPr>
        <w:pStyle w:val="Tekstpodstawowy"/>
        <w:spacing w:line="360" w:lineRule="auto"/>
        <w:ind w:left="137" w:right="172" w:firstLine="708"/>
        <w:jc w:val="center"/>
        <w:rPr>
          <w:b/>
          <w:sz w:val="24"/>
          <w:szCs w:val="24"/>
        </w:rPr>
      </w:pPr>
    </w:p>
    <w:p w14:paraId="361F7021" w14:textId="772724AF" w:rsidR="009C155D" w:rsidRDefault="006605C7" w:rsidP="006605C7">
      <w:pPr>
        <w:pStyle w:val="Tekstpodstawowy"/>
        <w:spacing w:line="360" w:lineRule="auto"/>
        <w:ind w:left="137" w:right="172" w:firstLine="708"/>
        <w:jc w:val="both"/>
      </w:pPr>
      <w:r>
        <w:t xml:space="preserve">Diagnoza przemocy domowej na terenie powiatu kluczborskiego stanowi jeden </w:t>
      </w:r>
      <w:r>
        <w:br/>
        <w:t xml:space="preserve">z elementów realizacji Powiatowego Programu Przeciwdziałania Przemocy Domowej </w:t>
      </w:r>
      <w:r>
        <w:br/>
        <w:t>i Ochrony Osób Doznających Przemocy Domowej w Powiecie Kluczborskim na lata 2023-2028. Ma ona na celu poszerzenie wiedzy ogółu społeczeństwa, w tym zainteresowanych służb na temat zjawiska przemocy domowej.</w:t>
      </w:r>
    </w:p>
    <w:p w14:paraId="6F1D7275" w14:textId="77777777" w:rsidR="009C155D" w:rsidRDefault="009C155D" w:rsidP="00346868">
      <w:pPr>
        <w:pStyle w:val="Tekstpodstawowy"/>
        <w:spacing w:line="360" w:lineRule="auto"/>
        <w:ind w:left="137" w:right="172" w:firstLine="708"/>
        <w:jc w:val="both"/>
      </w:pPr>
    </w:p>
    <w:p w14:paraId="07309613" w14:textId="337338A5" w:rsidR="00346868" w:rsidRDefault="00346868" w:rsidP="006605C7">
      <w:pPr>
        <w:pStyle w:val="Tekstpodstawowy"/>
        <w:spacing w:line="360" w:lineRule="auto"/>
        <w:ind w:left="137" w:right="172" w:firstLine="708"/>
        <w:jc w:val="both"/>
      </w:pPr>
      <w:r>
        <w:t>W celu przeprowadzenia analizy</w:t>
      </w:r>
      <w:r w:rsidR="006605C7">
        <w:t>,</w:t>
      </w:r>
      <w:r>
        <w:t xml:space="preserve"> zwrócono się o dane statystyczne z 2023 </w:t>
      </w:r>
      <w:r w:rsidR="009C155D">
        <w:t xml:space="preserve">roku </w:t>
      </w:r>
      <w:r w:rsidR="006605C7">
        <w:br/>
      </w:r>
      <w:r>
        <w:t xml:space="preserve">do Zespołów Interdyscyplinarnych, Gminnych Komisji Rozwiązywania Problemów Alkoholowych oraz Komendy Powiatowej Policji. </w:t>
      </w:r>
      <w:r w:rsidR="009C155D">
        <w:t xml:space="preserve">Uwzględniono również dane dotyczące działań realizowanych w Powiatowym Centrum Pomocy Rodzinie w Kluczborku. </w:t>
      </w:r>
    </w:p>
    <w:p w14:paraId="6DF9FD43" w14:textId="7C64C2C2" w:rsidR="00346868" w:rsidRPr="009C155D" w:rsidRDefault="00346868" w:rsidP="00346868">
      <w:pPr>
        <w:pStyle w:val="Tekstpodstawowy"/>
        <w:spacing w:line="360" w:lineRule="auto"/>
        <w:ind w:left="137" w:right="172" w:firstLine="708"/>
        <w:jc w:val="both"/>
      </w:pPr>
      <w:r w:rsidRPr="009C155D">
        <w:t xml:space="preserve">Analizując </w:t>
      </w:r>
      <w:r w:rsidR="006605C7">
        <w:t xml:space="preserve">zebrane </w:t>
      </w:r>
      <w:r w:rsidRPr="009C155D">
        <w:t xml:space="preserve">dane z ostatnich </w:t>
      </w:r>
      <w:r w:rsidR="009C155D" w:rsidRPr="009C155D">
        <w:t>czterech</w:t>
      </w:r>
      <w:r w:rsidRPr="009C155D">
        <w:t xml:space="preserve"> lat zauważa się wzrost liczby działań podejmowanych na rzecz przeciwdziałania przemocy domowej przez poszczególne instytucje. Można</w:t>
      </w:r>
      <w:r w:rsidR="006605C7">
        <w:t xml:space="preserve"> też</w:t>
      </w:r>
      <w:r w:rsidRPr="009C155D">
        <w:t xml:space="preserve"> zauważyć, że liczba przypadków, w których została stwierdzona przemoc</w:t>
      </w:r>
      <w:r w:rsidRPr="009C155D">
        <w:rPr>
          <w:spacing w:val="80"/>
        </w:rPr>
        <w:t xml:space="preserve"> </w:t>
      </w:r>
      <w:r w:rsidR="009C155D" w:rsidRPr="009C155D">
        <w:t>znacząco wzrosła w ostatnim roku</w:t>
      </w:r>
      <w:r w:rsidRPr="009C155D">
        <w:t>.</w:t>
      </w:r>
      <w:r w:rsidRPr="009C155D">
        <w:rPr>
          <w:spacing w:val="80"/>
        </w:rPr>
        <w:t xml:space="preserve"> </w:t>
      </w:r>
      <w:r w:rsidRPr="009C155D">
        <w:t>Cztery</w:t>
      </w:r>
      <w:r w:rsidRPr="009C155D">
        <w:rPr>
          <w:spacing w:val="80"/>
        </w:rPr>
        <w:t xml:space="preserve"> </w:t>
      </w:r>
      <w:r w:rsidRPr="009C155D">
        <w:t>Zespoły</w:t>
      </w:r>
      <w:r w:rsidRPr="009C155D">
        <w:rPr>
          <w:spacing w:val="80"/>
        </w:rPr>
        <w:t xml:space="preserve"> </w:t>
      </w:r>
      <w:r w:rsidRPr="009C155D">
        <w:t>Interdyscyplinarne</w:t>
      </w:r>
      <w:r w:rsidRPr="009C155D">
        <w:rPr>
          <w:spacing w:val="40"/>
        </w:rPr>
        <w:t xml:space="preserve"> </w:t>
      </w:r>
      <w:r w:rsidR="006605C7">
        <w:rPr>
          <w:spacing w:val="40"/>
        </w:rPr>
        <w:br/>
      </w:r>
      <w:r w:rsidRPr="009C155D">
        <w:t>z terenu powiatu kluczborskiego- z gminy Kluczbork, Byczyna, Wołczyn i Lasowice</w:t>
      </w:r>
      <w:r w:rsidRPr="009C155D">
        <w:rPr>
          <w:spacing w:val="80"/>
        </w:rPr>
        <w:t xml:space="preserve"> </w:t>
      </w:r>
      <w:r w:rsidRPr="009C155D">
        <w:t xml:space="preserve">Wielkie w </w:t>
      </w:r>
      <w:r w:rsidR="009C155D" w:rsidRPr="009C155D">
        <w:t>roku 2023</w:t>
      </w:r>
      <w:r w:rsidRPr="009C155D">
        <w:t xml:space="preserve"> prowadziły łącznie </w:t>
      </w:r>
      <w:r w:rsidR="009C155D" w:rsidRPr="009C155D">
        <w:t>101 procedur „Niebieskie Karty”. (Ponadto Zespół Interdyscyplinarny w Kluczborku prowadził 28 procedur rozpoczętych w roku poprzednim.)</w:t>
      </w:r>
      <w:r w:rsidRPr="009C155D">
        <w:rPr>
          <w:spacing w:val="40"/>
        </w:rPr>
        <w:t xml:space="preserve"> </w:t>
      </w:r>
      <w:r w:rsidRPr="009C155D">
        <w:t xml:space="preserve">Dokładne dane w tym zakresie przedstawia wykres nr </w:t>
      </w:r>
      <w:r w:rsidR="00C17048">
        <w:t>1</w:t>
      </w:r>
      <w:r w:rsidRPr="009C155D">
        <w:t>.</w:t>
      </w:r>
    </w:p>
    <w:p w14:paraId="2A75F38B" w14:textId="77777777" w:rsidR="00346868" w:rsidRDefault="00346868" w:rsidP="00346868">
      <w:pPr>
        <w:spacing w:line="360" w:lineRule="auto"/>
        <w:jc w:val="both"/>
      </w:pPr>
    </w:p>
    <w:p w14:paraId="0A0CED3F" w14:textId="77777777" w:rsidR="009C155D" w:rsidRDefault="009C155D" w:rsidP="009C155D">
      <w:pPr>
        <w:pStyle w:val="Tekstpodstawowy"/>
        <w:spacing w:before="78"/>
        <w:ind w:left="137"/>
      </w:pPr>
      <w:r>
        <w:t>Wykres</w:t>
      </w:r>
      <w:r>
        <w:rPr>
          <w:spacing w:val="62"/>
        </w:rPr>
        <w:t xml:space="preserve"> </w:t>
      </w:r>
      <w:r>
        <w:t>nr</w:t>
      </w:r>
      <w:r>
        <w:rPr>
          <w:spacing w:val="64"/>
        </w:rPr>
        <w:t xml:space="preserve"> </w:t>
      </w:r>
      <w:r>
        <w:t>1.</w:t>
      </w:r>
      <w:r>
        <w:rPr>
          <w:spacing w:val="64"/>
        </w:rPr>
        <w:t xml:space="preserve"> </w:t>
      </w:r>
      <w:r>
        <w:t>Dane</w:t>
      </w:r>
      <w:r>
        <w:rPr>
          <w:spacing w:val="64"/>
        </w:rPr>
        <w:t xml:space="preserve"> </w:t>
      </w:r>
      <w:r>
        <w:t>dotyczące</w:t>
      </w:r>
      <w:r>
        <w:rPr>
          <w:spacing w:val="62"/>
        </w:rPr>
        <w:t xml:space="preserve"> </w:t>
      </w:r>
      <w:r>
        <w:t>prowadzonych</w:t>
      </w:r>
      <w:r>
        <w:rPr>
          <w:spacing w:val="65"/>
        </w:rPr>
        <w:t xml:space="preserve"> </w:t>
      </w:r>
      <w:r>
        <w:t>procedur</w:t>
      </w:r>
      <w:r>
        <w:rPr>
          <w:spacing w:val="65"/>
        </w:rPr>
        <w:t xml:space="preserve"> </w:t>
      </w:r>
      <w:r>
        <w:t>„Niebieskie</w:t>
      </w:r>
      <w:r>
        <w:rPr>
          <w:spacing w:val="64"/>
        </w:rPr>
        <w:t xml:space="preserve"> </w:t>
      </w:r>
      <w:r>
        <w:t>Karty”</w:t>
      </w:r>
      <w:r>
        <w:rPr>
          <w:spacing w:val="64"/>
        </w:rPr>
        <w:t xml:space="preserve"> </w:t>
      </w:r>
      <w:r>
        <w:t>na</w:t>
      </w:r>
      <w:r>
        <w:rPr>
          <w:spacing w:val="65"/>
        </w:rPr>
        <w:t xml:space="preserve"> </w:t>
      </w:r>
      <w:r>
        <w:rPr>
          <w:spacing w:val="-2"/>
        </w:rPr>
        <w:t>terenie</w:t>
      </w:r>
    </w:p>
    <w:p w14:paraId="2CF643E2" w14:textId="77777777" w:rsidR="009C155D" w:rsidRDefault="009C155D" w:rsidP="009C155D">
      <w:pPr>
        <w:pStyle w:val="Tekstpodstawowy"/>
        <w:ind w:left="137"/>
      </w:pPr>
      <w:r>
        <w:t>powiatu</w:t>
      </w:r>
      <w:r>
        <w:rPr>
          <w:spacing w:val="-5"/>
        </w:rPr>
        <w:t xml:space="preserve"> </w:t>
      </w:r>
      <w:r>
        <w:t>kluczborskiego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latach</w:t>
      </w:r>
      <w:r>
        <w:rPr>
          <w:spacing w:val="-4"/>
        </w:rPr>
        <w:t xml:space="preserve"> </w:t>
      </w:r>
      <w:r>
        <w:t>2020-</w:t>
      </w:r>
      <w:r>
        <w:rPr>
          <w:spacing w:val="-2"/>
        </w:rPr>
        <w:t>2023.</w:t>
      </w:r>
    </w:p>
    <w:p w14:paraId="7E96FF34" w14:textId="77777777" w:rsidR="009C155D" w:rsidRDefault="009C155D" w:rsidP="00346868">
      <w:pPr>
        <w:spacing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0DF5D254" wp14:editId="2A92883B">
            <wp:extent cx="6086475" cy="2543175"/>
            <wp:effectExtent l="0" t="0" r="9525" b="9525"/>
            <wp:docPr id="129" name="Wykres 1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1C96063" w14:textId="77777777" w:rsidR="00861C50" w:rsidRDefault="00861C50" w:rsidP="006605C7">
      <w:pPr>
        <w:ind w:left="137"/>
        <w:rPr>
          <w:sz w:val="18"/>
        </w:rPr>
      </w:pPr>
      <w:r>
        <w:rPr>
          <w:sz w:val="18"/>
        </w:rPr>
        <w:t>Źródło: opracowane na podstawie danych przekazanych przez Zespoły Interdyscyplinarne z gminy Kluczbork, Byczyna, Wołczyn, Lasowice Wielkie.</w:t>
      </w:r>
    </w:p>
    <w:p w14:paraId="2583580F" w14:textId="77777777" w:rsidR="00A361D0" w:rsidRDefault="009C155D" w:rsidP="00346868">
      <w:pPr>
        <w:spacing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ab/>
      </w:r>
    </w:p>
    <w:p w14:paraId="3AD603BB" w14:textId="77777777" w:rsidR="00A361D0" w:rsidRDefault="00A361D0" w:rsidP="00346868">
      <w:pPr>
        <w:spacing w:line="360" w:lineRule="auto"/>
        <w:jc w:val="both"/>
        <w:rPr>
          <w:noProof/>
          <w:lang w:eastAsia="pl-PL"/>
        </w:rPr>
      </w:pPr>
    </w:p>
    <w:p w14:paraId="3F59E3F7" w14:textId="77777777" w:rsidR="009C155D" w:rsidRDefault="00286E74" w:rsidP="00286E74">
      <w:pPr>
        <w:spacing w:line="360" w:lineRule="auto"/>
        <w:jc w:val="both"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ab/>
      </w:r>
      <w:r w:rsidR="009C155D" w:rsidRPr="009C155D">
        <w:rPr>
          <w:noProof/>
          <w:sz w:val="20"/>
          <w:szCs w:val="20"/>
          <w:lang w:eastAsia="pl-PL"/>
        </w:rPr>
        <w:t xml:space="preserve">Wykres nr 2 </w:t>
      </w:r>
      <w:r w:rsidR="009C155D">
        <w:rPr>
          <w:noProof/>
          <w:sz w:val="20"/>
          <w:szCs w:val="20"/>
          <w:lang w:eastAsia="pl-PL"/>
        </w:rPr>
        <w:t xml:space="preserve">przedstawia natomiast dane dotyczące prowadzonych w 2023 roku procedur „Niebieskie Karty” w rozbiciu na poszczególne gminy powiatu kluczborksiego. </w:t>
      </w:r>
    </w:p>
    <w:p w14:paraId="768B5C0F" w14:textId="77777777" w:rsidR="00286E74" w:rsidRPr="009C155D" w:rsidRDefault="00286E74" w:rsidP="00286E74">
      <w:pPr>
        <w:spacing w:line="360" w:lineRule="auto"/>
        <w:jc w:val="both"/>
        <w:rPr>
          <w:noProof/>
          <w:sz w:val="20"/>
          <w:szCs w:val="20"/>
          <w:lang w:eastAsia="pl-PL"/>
        </w:rPr>
      </w:pPr>
    </w:p>
    <w:p w14:paraId="5B57A9C7" w14:textId="77777777" w:rsidR="00861C50" w:rsidRDefault="00861C50" w:rsidP="00861C50">
      <w:pPr>
        <w:pStyle w:val="Tekstpodstawowy"/>
        <w:spacing w:before="78"/>
        <w:ind w:left="137"/>
      </w:pPr>
      <w:r>
        <w:t>Wykres</w:t>
      </w:r>
      <w:r>
        <w:rPr>
          <w:spacing w:val="62"/>
        </w:rPr>
        <w:t xml:space="preserve"> </w:t>
      </w:r>
      <w:r>
        <w:t>nr</w:t>
      </w:r>
      <w:r>
        <w:rPr>
          <w:spacing w:val="64"/>
        </w:rPr>
        <w:t xml:space="preserve"> </w:t>
      </w:r>
      <w:r>
        <w:t>2.</w:t>
      </w:r>
      <w:r>
        <w:rPr>
          <w:spacing w:val="64"/>
        </w:rPr>
        <w:t xml:space="preserve"> </w:t>
      </w:r>
      <w:r>
        <w:t>Dane</w:t>
      </w:r>
      <w:r>
        <w:rPr>
          <w:spacing w:val="64"/>
        </w:rPr>
        <w:t xml:space="preserve"> </w:t>
      </w:r>
      <w:r>
        <w:t>dotyczące</w:t>
      </w:r>
      <w:r>
        <w:rPr>
          <w:spacing w:val="62"/>
        </w:rPr>
        <w:t xml:space="preserve"> </w:t>
      </w:r>
      <w:r>
        <w:t>prowadzonych</w:t>
      </w:r>
      <w:r>
        <w:rPr>
          <w:spacing w:val="65"/>
        </w:rPr>
        <w:t xml:space="preserve"> </w:t>
      </w:r>
      <w:r>
        <w:t>procedur</w:t>
      </w:r>
      <w:r>
        <w:rPr>
          <w:spacing w:val="65"/>
        </w:rPr>
        <w:t xml:space="preserve"> </w:t>
      </w:r>
      <w:r>
        <w:t>„Niebieskie</w:t>
      </w:r>
      <w:r>
        <w:rPr>
          <w:spacing w:val="64"/>
        </w:rPr>
        <w:t xml:space="preserve"> </w:t>
      </w:r>
      <w:r>
        <w:t>Karty”</w:t>
      </w:r>
      <w:r>
        <w:rPr>
          <w:spacing w:val="64"/>
        </w:rPr>
        <w:t xml:space="preserve"> </w:t>
      </w:r>
      <w:r>
        <w:t>na</w:t>
      </w:r>
      <w:r>
        <w:rPr>
          <w:spacing w:val="65"/>
        </w:rPr>
        <w:t xml:space="preserve"> </w:t>
      </w:r>
      <w:r>
        <w:rPr>
          <w:spacing w:val="-2"/>
        </w:rPr>
        <w:t>terenie</w:t>
      </w:r>
    </w:p>
    <w:p w14:paraId="4D191AB9" w14:textId="77777777" w:rsidR="009C155D" w:rsidRDefault="00861C50" w:rsidP="00861C50">
      <w:pPr>
        <w:pStyle w:val="Tekstpodstawowy"/>
        <w:ind w:left="137"/>
        <w:rPr>
          <w:spacing w:val="-2"/>
        </w:rPr>
      </w:pPr>
      <w:r>
        <w:t>powiatu</w:t>
      </w:r>
      <w:r>
        <w:rPr>
          <w:spacing w:val="-5"/>
        </w:rPr>
        <w:t xml:space="preserve"> </w:t>
      </w:r>
      <w:r>
        <w:t>kluczborskiego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2023 roku</w:t>
      </w:r>
      <w:r>
        <w:rPr>
          <w:spacing w:val="-2"/>
        </w:rPr>
        <w:t>.</w:t>
      </w:r>
    </w:p>
    <w:p w14:paraId="57230678" w14:textId="77777777" w:rsidR="002F4185" w:rsidRDefault="002F4185" w:rsidP="00861C50">
      <w:pPr>
        <w:pStyle w:val="Tekstpodstawowy"/>
        <w:ind w:left="137"/>
        <w:rPr>
          <w:spacing w:val="-2"/>
        </w:rPr>
      </w:pPr>
    </w:p>
    <w:p w14:paraId="75BC0C92" w14:textId="77777777" w:rsidR="002F4185" w:rsidRDefault="002F4185" w:rsidP="00861C50">
      <w:pPr>
        <w:pStyle w:val="Tekstpodstawowy"/>
        <w:ind w:left="137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5280FD40" wp14:editId="39805478">
            <wp:extent cx="5962650" cy="3103038"/>
            <wp:effectExtent l="0" t="0" r="19050" b="2159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A3B3B38" w14:textId="77777777" w:rsidR="00861C50" w:rsidRDefault="00861C50" w:rsidP="00861C50">
      <w:pPr>
        <w:spacing w:before="158"/>
        <w:ind w:left="137"/>
        <w:rPr>
          <w:sz w:val="18"/>
        </w:rPr>
      </w:pPr>
      <w:r>
        <w:rPr>
          <w:sz w:val="18"/>
        </w:rPr>
        <w:t>Źródło: opracowane na podstawie danych przekazanych przez Zespoły Interdyscyplinarne z gminy Kluczbork, Byczyna, Wołczyn, Lasowice Wielkie.</w:t>
      </w:r>
    </w:p>
    <w:p w14:paraId="5D5BA8B0" w14:textId="77777777" w:rsidR="00346868" w:rsidRDefault="00346868" w:rsidP="00346868">
      <w:pPr>
        <w:spacing w:line="360" w:lineRule="auto"/>
        <w:jc w:val="both"/>
      </w:pPr>
    </w:p>
    <w:p w14:paraId="20633D82" w14:textId="77777777" w:rsidR="00861C50" w:rsidRDefault="00861C50" w:rsidP="00346868">
      <w:pPr>
        <w:spacing w:line="360" w:lineRule="auto"/>
        <w:jc w:val="both"/>
      </w:pPr>
    </w:p>
    <w:p w14:paraId="1A3B6857" w14:textId="12495613" w:rsidR="00346868" w:rsidRDefault="00346868" w:rsidP="00346868">
      <w:pPr>
        <w:pStyle w:val="Tekstpodstawowy"/>
        <w:spacing w:line="360" w:lineRule="auto"/>
        <w:ind w:left="137" w:right="175" w:firstLine="708"/>
        <w:jc w:val="both"/>
      </w:pPr>
      <w:r>
        <w:t xml:space="preserve">Z danych przedstawionych na wykresach nr </w:t>
      </w:r>
      <w:r w:rsidR="00690FB4">
        <w:t>3 i nr 4</w:t>
      </w:r>
      <w:r>
        <w:t xml:space="preserve"> wynika, że na przestrzeni ostatnich </w:t>
      </w:r>
      <w:r w:rsidR="00690FB4">
        <w:t>czterech</w:t>
      </w:r>
      <w:r>
        <w:t xml:space="preserve"> lat utrzymuje się zależność wskazująca, iż osobami stosującymi</w:t>
      </w:r>
      <w:r>
        <w:rPr>
          <w:spacing w:val="-1"/>
        </w:rPr>
        <w:t xml:space="preserve"> </w:t>
      </w:r>
      <w:r>
        <w:t xml:space="preserve">przemoc domową są głównie mężczyźni, a ich liczba wzrasta z roku na rok. Liczba kobiet stosujących przemoc domową </w:t>
      </w:r>
      <w:r w:rsidR="00690FB4">
        <w:t>również wzrosła w 2023 roku</w:t>
      </w:r>
      <w:r>
        <w:t>. W kwestii osób doznających</w:t>
      </w:r>
      <w:r>
        <w:rPr>
          <w:spacing w:val="-2"/>
        </w:rPr>
        <w:t xml:space="preserve"> </w:t>
      </w:r>
      <w:r>
        <w:t>przemocy</w:t>
      </w:r>
      <w:r>
        <w:rPr>
          <w:spacing w:val="-3"/>
        </w:rPr>
        <w:t xml:space="preserve"> </w:t>
      </w:r>
      <w:r>
        <w:t>domowej</w:t>
      </w:r>
      <w:r>
        <w:rPr>
          <w:spacing w:val="-3"/>
        </w:rPr>
        <w:t xml:space="preserve"> </w:t>
      </w:r>
      <w:r>
        <w:t>można</w:t>
      </w:r>
      <w:r>
        <w:rPr>
          <w:spacing w:val="-2"/>
        </w:rPr>
        <w:t xml:space="preserve"> </w:t>
      </w:r>
      <w:r>
        <w:t>zauważyć,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głównie</w:t>
      </w:r>
      <w:r>
        <w:rPr>
          <w:spacing w:val="-3"/>
        </w:rPr>
        <w:t xml:space="preserve"> </w:t>
      </w:r>
      <w:r>
        <w:t>kobiety.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202</w:t>
      </w:r>
      <w:r w:rsidR="00690FB4">
        <w:t>3</w:t>
      </w:r>
      <w:r>
        <w:t xml:space="preserve"> zaobserwowano jednak </w:t>
      </w:r>
      <w:r w:rsidR="00C17048">
        <w:t xml:space="preserve">niepokojące zjawisko jakim jest </w:t>
      </w:r>
      <w:r w:rsidR="00690FB4">
        <w:t xml:space="preserve">bardzo </w:t>
      </w:r>
      <w:r>
        <w:t>duży wzrost liczby dzieci doznających przemocy domowej.</w:t>
      </w:r>
    </w:p>
    <w:p w14:paraId="741E8959" w14:textId="77777777" w:rsidR="00346868" w:rsidRDefault="00346868" w:rsidP="00346868">
      <w:pPr>
        <w:pStyle w:val="Tekstpodstawowy"/>
      </w:pPr>
    </w:p>
    <w:p w14:paraId="528820EE" w14:textId="77777777" w:rsidR="00A361D0" w:rsidRDefault="00A361D0" w:rsidP="00346868">
      <w:pPr>
        <w:pStyle w:val="Tekstpodstawowy"/>
      </w:pPr>
    </w:p>
    <w:p w14:paraId="4B641F34" w14:textId="77777777" w:rsidR="00286E74" w:rsidRDefault="00286E74" w:rsidP="00346868">
      <w:pPr>
        <w:pStyle w:val="Tekstpodstawowy"/>
      </w:pPr>
    </w:p>
    <w:p w14:paraId="5B0DF870" w14:textId="77777777" w:rsidR="002F4185" w:rsidRDefault="002F4185" w:rsidP="00346868">
      <w:pPr>
        <w:pStyle w:val="Tekstpodstawowy"/>
      </w:pPr>
    </w:p>
    <w:p w14:paraId="4200C5C4" w14:textId="77777777" w:rsidR="002F4185" w:rsidRDefault="002F4185" w:rsidP="00346868">
      <w:pPr>
        <w:pStyle w:val="Tekstpodstawowy"/>
      </w:pPr>
    </w:p>
    <w:p w14:paraId="32AFCB51" w14:textId="77777777" w:rsidR="002F4185" w:rsidRDefault="002F4185" w:rsidP="00346868">
      <w:pPr>
        <w:pStyle w:val="Tekstpodstawowy"/>
      </w:pPr>
    </w:p>
    <w:p w14:paraId="1D17B779" w14:textId="77777777" w:rsidR="002F4185" w:rsidRDefault="002F4185" w:rsidP="00346868">
      <w:pPr>
        <w:pStyle w:val="Tekstpodstawowy"/>
      </w:pPr>
    </w:p>
    <w:p w14:paraId="31E656A7" w14:textId="77777777" w:rsidR="002F4185" w:rsidRDefault="002F4185" w:rsidP="00346868">
      <w:pPr>
        <w:pStyle w:val="Tekstpodstawowy"/>
      </w:pPr>
    </w:p>
    <w:p w14:paraId="6C971942" w14:textId="77777777" w:rsidR="002F4185" w:rsidRDefault="002F4185" w:rsidP="00346868">
      <w:pPr>
        <w:pStyle w:val="Tekstpodstawowy"/>
      </w:pPr>
    </w:p>
    <w:p w14:paraId="7BB0FBF3" w14:textId="77777777" w:rsidR="002F4185" w:rsidRDefault="002F4185" w:rsidP="00346868">
      <w:pPr>
        <w:pStyle w:val="Tekstpodstawowy"/>
      </w:pPr>
    </w:p>
    <w:p w14:paraId="4FBE8699" w14:textId="77777777" w:rsidR="002F4185" w:rsidRDefault="002F4185" w:rsidP="00346868">
      <w:pPr>
        <w:pStyle w:val="Tekstpodstawowy"/>
      </w:pPr>
    </w:p>
    <w:p w14:paraId="5B3E7605" w14:textId="77777777" w:rsidR="00A361D0" w:rsidRDefault="00A361D0" w:rsidP="00346868">
      <w:pPr>
        <w:pStyle w:val="Tekstpodstawowy"/>
      </w:pPr>
    </w:p>
    <w:p w14:paraId="064280E0" w14:textId="77777777" w:rsidR="00346868" w:rsidRDefault="00346868" w:rsidP="00346868">
      <w:pPr>
        <w:pStyle w:val="Tekstpodstawowy"/>
        <w:tabs>
          <w:tab w:val="left" w:pos="1101"/>
          <w:tab w:val="left" w:pos="1533"/>
          <w:tab w:val="left" w:pos="1954"/>
          <w:tab w:val="left" w:pos="2795"/>
          <w:tab w:val="left" w:pos="3487"/>
          <w:tab w:val="left" w:pos="4887"/>
          <w:tab w:val="left" w:pos="5962"/>
          <w:tab w:val="left" w:pos="7029"/>
          <w:tab w:val="left" w:pos="7496"/>
          <w:tab w:val="left" w:pos="8420"/>
        </w:tabs>
        <w:ind w:left="137"/>
      </w:pPr>
      <w:r>
        <w:rPr>
          <w:spacing w:val="-2"/>
        </w:rPr>
        <w:t>Wykres</w:t>
      </w:r>
      <w:r>
        <w:tab/>
      </w:r>
      <w:r>
        <w:rPr>
          <w:spacing w:val="-5"/>
        </w:rPr>
        <w:t>nr</w:t>
      </w:r>
      <w:r>
        <w:tab/>
      </w:r>
      <w:r w:rsidR="00690FB4">
        <w:rPr>
          <w:spacing w:val="-5"/>
        </w:rPr>
        <w:t>3</w:t>
      </w:r>
      <w:r>
        <w:rPr>
          <w:spacing w:val="-5"/>
        </w:rPr>
        <w:t>.</w:t>
      </w:r>
      <w:r>
        <w:tab/>
      </w:r>
      <w:r>
        <w:rPr>
          <w:spacing w:val="-2"/>
        </w:rPr>
        <w:t>Liczba</w:t>
      </w:r>
      <w:r>
        <w:tab/>
      </w:r>
      <w:r>
        <w:rPr>
          <w:spacing w:val="-4"/>
        </w:rPr>
        <w:t>osób</w:t>
      </w:r>
      <w:r>
        <w:tab/>
      </w:r>
      <w:r>
        <w:rPr>
          <w:spacing w:val="-2"/>
        </w:rPr>
        <w:t>stosujących</w:t>
      </w:r>
      <w:r>
        <w:tab/>
      </w:r>
      <w:r>
        <w:rPr>
          <w:spacing w:val="-2"/>
        </w:rPr>
        <w:t>przemoc</w:t>
      </w:r>
      <w:r>
        <w:tab/>
      </w:r>
      <w:r>
        <w:rPr>
          <w:spacing w:val="-2"/>
        </w:rPr>
        <w:t>domową</w:t>
      </w:r>
      <w:r>
        <w:tab/>
      </w:r>
      <w:r>
        <w:rPr>
          <w:spacing w:val="-5"/>
        </w:rPr>
        <w:t>na</w:t>
      </w:r>
      <w:r>
        <w:tab/>
      </w:r>
      <w:r>
        <w:rPr>
          <w:spacing w:val="-2"/>
        </w:rPr>
        <w:t>terenie</w:t>
      </w:r>
      <w:r>
        <w:tab/>
      </w:r>
      <w:r>
        <w:rPr>
          <w:spacing w:val="-2"/>
        </w:rPr>
        <w:t>powiatu</w:t>
      </w:r>
    </w:p>
    <w:p w14:paraId="4056C9CC" w14:textId="77777777" w:rsidR="00346868" w:rsidRDefault="00346868" w:rsidP="00346868">
      <w:pPr>
        <w:pStyle w:val="Tekstpodstawowy"/>
        <w:ind w:left="137"/>
      </w:pPr>
      <w:r>
        <w:t>kluczborskiego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latach</w:t>
      </w:r>
      <w:r>
        <w:rPr>
          <w:spacing w:val="-4"/>
        </w:rPr>
        <w:t xml:space="preserve"> </w:t>
      </w:r>
      <w:r>
        <w:t>2020-</w:t>
      </w:r>
      <w:r w:rsidR="00690FB4">
        <w:rPr>
          <w:spacing w:val="-4"/>
        </w:rPr>
        <w:t>2023</w:t>
      </w:r>
      <w:r>
        <w:rPr>
          <w:spacing w:val="-4"/>
        </w:rPr>
        <w:t>.</w:t>
      </w:r>
    </w:p>
    <w:p w14:paraId="5C886855" w14:textId="77777777" w:rsidR="00346868" w:rsidRDefault="00953339" w:rsidP="00346868">
      <w:pPr>
        <w:pStyle w:val="Tekstpodstawowy"/>
        <w:spacing w:before="9"/>
        <w:rPr>
          <w:sz w:val="13"/>
        </w:rPr>
      </w:pPr>
      <w:r>
        <w:rPr>
          <w:noProof/>
          <w:lang w:eastAsia="pl-PL"/>
        </w:rPr>
        <w:drawing>
          <wp:inline distT="0" distB="0" distL="0" distR="0" wp14:anchorId="0B355FBB" wp14:editId="19A63E23">
            <wp:extent cx="5715000" cy="3267075"/>
            <wp:effectExtent l="0" t="0" r="19050" b="9525"/>
            <wp:docPr id="131" name="Wykres 131" title="Liczba sprawców przemocy w rodzini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8175AD2" w14:textId="77777777" w:rsidR="00346868" w:rsidRDefault="00346868" w:rsidP="00346868">
      <w:pPr>
        <w:spacing w:before="193"/>
        <w:ind w:left="137"/>
        <w:rPr>
          <w:sz w:val="18"/>
        </w:rPr>
      </w:pPr>
      <w:r>
        <w:rPr>
          <w:sz w:val="18"/>
        </w:rPr>
        <w:t>Źródło: opracowane na podstawie danych przekazanych przez Zespoły Interdyscyplinarne z gminy Kluczbork, Byczyna, Wołczyn, Lasowice Wielkie.</w:t>
      </w:r>
    </w:p>
    <w:p w14:paraId="3304113E" w14:textId="77777777" w:rsidR="00690FB4" w:rsidRDefault="00690FB4" w:rsidP="00690FB4">
      <w:pPr>
        <w:spacing w:before="193"/>
        <w:rPr>
          <w:sz w:val="18"/>
        </w:rPr>
      </w:pPr>
    </w:p>
    <w:p w14:paraId="76CF4A63" w14:textId="2FB3DF0E" w:rsidR="00346868" w:rsidRPr="00C17048" w:rsidRDefault="00C17048" w:rsidP="001E2AC9">
      <w:pPr>
        <w:pStyle w:val="Bezodstpw"/>
      </w:pPr>
      <w:r w:rsidRPr="001E2AC9">
        <w:rPr>
          <w:sz w:val="20"/>
          <w:szCs w:val="20"/>
        </w:rPr>
        <w:t>Wykres</w:t>
      </w:r>
      <w:r w:rsidRPr="001E2AC9">
        <w:rPr>
          <w:spacing w:val="25"/>
          <w:sz w:val="20"/>
          <w:szCs w:val="20"/>
        </w:rPr>
        <w:t xml:space="preserve"> nr</w:t>
      </w:r>
      <w:r w:rsidRPr="001E2AC9">
        <w:rPr>
          <w:sz w:val="20"/>
          <w:szCs w:val="20"/>
        </w:rPr>
        <w:t xml:space="preserve"> 4.</w:t>
      </w:r>
      <w:r w:rsidR="00346868" w:rsidRPr="001E2AC9">
        <w:rPr>
          <w:sz w:val="20"/>
          <w:szCs w:val="20"/>
        </w:rPr>
        <w:t xml:space="preserve">  </w:t>
      </w:r>
      <w:r w:rsidRPr="001E2AC9">
        <w:rPr>
          <w:sz w:val="20"/>
          <w:szCs w:val="20"/>
        </w:rPr>
        <w:t>Liczba</w:t>
      </w:r>
      <w:r w:rsidRPr="001E2AC9">
        <w:rPr>
          <w:spacing w:val="25"/>
          <w:sz w:val="20"/>
          <w:szCs w:val="20"/>
        </w:rPr>
        <w:t xml:space="preserve"> osób</w:t>
      </w:r>
      <w:r w:rsidRPr="001E2AC9">
        <w:rPr>
          <w:sz w:val="20"/>
          <w:szCs w:val="20"/>
        </w:rPr>
        <w:t xml:space="preserve"> doznających przemocy domowej</w:t>
      </w:r>
      <w:r w:rsidRPr="001E2AC9">
        <w:rPr>
          <w:spacing w:val="27"/>
          <w:sz w:val="20"/>
          <w:szCs w:val="20"/>
        </w:rPr>
        <w:t xml:space="preserve"> na</w:t>
      </w:r>
      <w:r w:rsidRPr="001E2AC9">
        <w:rPr>
          <w:sz w:val="20"/>
          <w:szCs w:val="20"/>
        </w:rPr>
        <w:t xml:space="preserve"> terenie</w:t>
      </w:r>
      <w:r w:rsidR="00346868" w:rsidRPr="001E2AC9">
        <w:rPr>
          <w:spacing w:val="25"/>
          <w:sz w:val="20"/>
          <w:szCs w:val="20"/>
        </w:rPr>
        <w:t xml:space="preserve"> </w:t>
      </w:r>
      <w:r w:rsidR="00346868" w:rsidRPr="001E2AC9">
        <w:rPr>
          <w:spacing w:val="-2"/>
          <w:sz w:val="20"/>
          <w:szCs w:val="20"/>
        </w:rPr>
        <w:t>powiatu</w:t>
      </w:r>
      <w:r w:rsidR="001E2AC9">
        <w:rPr>
          <w:spacing w:val="-2"/>
          <w:sz w:val="20"/>
          <w:szCs w:val="20"/>
        </w:rPr>
        <w:t xml:space="preserve"> </w:t>
      </w:r>
      <w:r w:rsidR="00346868" w:rsidRPr="001E2AC9">
        <w:rPr>
          <w:sz w:val="20"/>
          <w:szCs w:val="20"/>
        </w:rPr>
        <w:t>kluczborskiego</w:t>
      </w:r>
      <w:r w:rsidR="001E2AC9">
        <w:rPr>
          <w:spacing w:val="-5"/>
          <w:sz w:val="20"/>
          <w:szCs w:val="20"/>
        </w:rPr>
        <w:t xml:space="preserve"> </w:t>
      </w:r>
      <w:r w:rsidR="00346868" w:rsidRPr="001E2AC9">
        <w:rPr>
          <w:sz w:val="20"/>
          <w:szCs w:val="20"/>
        </w:rPr>
        <w:t>w</w:t>
      </w:r>
      <w:r w:rsidR="00346868" w:rsidRPr="001E2AC9">
        <w:rPr>
          <w:spacing w:val="-4"/>
          <w:sz w:val="20"/>
          <w:szCs w:val="20"/>
        </w:rPr>
        <w:t xml:space="preserve"> </w:t>
      </w:r>
      <w:r w:rsidR="00346868" w:rsidRPr="001E2AC9">
        <w:rPr>
          <w:sz w:val="20"/>
          <w:szCs w:val="20"/>
        </w:rPr>
        <w:t>latach</w:t>
      </w:r>
      <w:r w:rsidR="00346868" w:rsidRPr="001E2AC9">
        <w:rPr>
          <w:spacing w:val="-4"/>
          <w:sz w:val="20"/>
          <w:szCs w:val="20"/>
        </w:rPr>
        <w:t xml:space="preserve"> </w:t>
      </w:r>
      <w:r w:rsidR="00346868" w:rsidRPr="001E2AC9">
        <w:rPr>
          <w:sz w:val="20"/>
          <w:szCs w:val="20"/>
        </w:rPr>
        <w:t>2020-</w:t>
      </w:r>
      <w:r w:rsidR="00690FB4" w:rsidRPr="001E2AC9">
        <w:rPr>
          <w:spacing w:val="-4"/>
          <w:sz w:val="20"/>
          <w:szCs w:val="20"/>
        </w:rPr>
        <w:t>2023</w:t>
      </w:r>
      <w:r w:rsidR="00346868" w:rsidRPr="001E2AC9">
        <w:rPr>
          <w:spacing w:val="-4"/>
          <w:sz w:val="20"/>
          <w:szCs w:val="20"/>
        </w:rPr>
        <w:t>.</w:t>
      </w:r>
      <w:r w:rsidR="00953339">
        <w:rPr>
          <w:noProof/>
          <w:lang w:eastAsia="pl-PL"/>
        </w:rPr>
        <w:drawing>
          <wp:inline distT="0" distB="0" distL="0" distR="0" wp14:anchorId="19AA76D8" wp14:editId="14CAB86F">
            <wp:extent cx="5695950" cy="3254375"/>
            <wp:effectExtent l="0" t="0" r="0" b="3175"/>
            <wp:docPr id="132" name="Wykres 1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965BF84" w14:textId="77777777" w:rsidR="00346868" w:rsidRDefault="00346868" w:rsidP="00346868">
      <w:pPr>
        <w:spacing w:before="193"/>
        <w:ind w:left="137"/>
        <w:rPr>
          <w:sz w:val="18"/>
        </w:rPr>
      </w:pPr>
      <w:r>
        <w:rPr>
          <w:sz w:val="18"/>
        </w:rPr>
        <w:t>Źródło: opracowane na podstawie danych przekazanych przez Zespoły Interdyscyplinarne z gminy Kluczbork, Byczyna, Wołczyn, Lasowice Wielkie.</w:t>
      </w:r>
    </w:p>
    <w:p w14:paraId="1F70CEB2" w14:textId="77777777" w:rsidR="00690FB4" w:rsidRDefault="00690FB4" w:rsidP="00346868">
      <w:pPr>
        <w:pStyle w:val="Tekstpodstawowy"/>
        <w:spacing w:line="360" w:lineRule="auto"/>
        <w:ind w:left="137" w:right="171" w:firstLine="708"/>
        <w:jc w:val="both"/>
      </w:pPr>
    </w:p>
    <w:p w14:paraId="45B64ECB" w14:textId="449A411A" w:rsidR="00346868" w:rsidRDefault="00346868" w:rsidP="00346868">
      <w:pPr>
        <w:pStyle w:val="Tekstpodstawowy"/>
        <w:spacing w:line="360" w:lineRule="auto"/>
        <w:ind w:left="137" w:right="171" w:firstLine="708"/>
        <w:jc w:val="both"/>
      </w:pPr>
      <w:r>
        <w:lastRenderedPageBreak/>
        <w:t>Analizując udział poszczególnych instytucji uprawnionych do wszczynania procedury „Niebieskie Karty” w omawianym okresie, najczęściej jest ona zakładana przez Komendę</w:t>
      </w:r>
      <w:r>
        <w:rPr>
          <w:spacing w:val="40"/>
        </w:rPr>
        <w:t xml:space="preserve"> </w:t>
      </w:r>
      <w:r>
        <w:t>Powiatową</w:t>
      </w:r>
      <w:r>
        <w:rPr>
          <w:spacing w:val="40"/>
        </w:rPr>
        <w:t xml:space="preserve"> </w:t>
      </w:r>
      <w:r>
        <w:t>Policji,</w:t>
      </w:r>
      <w:r>
        <w:rPr>
          <w:spacing w:val="40"/>
        </w:rPr>
        <w:t xml:space="preserve"> </w:t>
      </w:r>
      <w:r>
        <w:t>jednak</w:t>
      </w:r>
      <w:r>
        <w:rPr>
          <w:spacing w:val="40"/>
        </w:rPr>
        <w:t xml:space="preserve"> </w:t>
      </w:r>
      <w:r>
        <w:t>tendencja</w:t>
      </w:r>
      <w:r>
        <w:rPr>
          <w:spacing w:val="40"/>
        </w:rPr>
        <w:t xml:space="preserve"> </w:t>
      </w:r>
      <w:r>
        <w:t>ta</w:t>
      </w:r>
      <w:r>
        <w:rPr>
          <w:spacing w:val="40"/>
        </w:rPr>
        <w:t xml:space="preserve"> </w:t>
      </w:r>
      <w:r>
        <w:t>ulega</w:t>
      </w:r>
      <w:r>
        <w:rPr>
          <w:spacing w:val="40"/>
        </w:rPr>
        <w:t xml:space="preserve"> </w:t>
      </w:r>
      <w:r>
        <w:t>zmianie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coraz</w:t>
      </w:r>
      <w:r>
        <w:rPr>
          <w:spacing w:val="40"/>
        </w:rPr>
        <w:t xml:space="preserve"> </w:t>
      </w:r>
      <w:r>
        <w:t>większy</w:t>
      </w:r>
      <w:r>
        <w:rPr>
          <w:spacing w:val="40"/>
        </w:rPr>
        <w:t xml:space="preserve"> </w:t>
      </w:r>
      <w:r>
        <w:t>udział w</w:t>
      </w:r>
      <w:r>
        <w:rPr>
          <w:spacing w:val="-2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obszarze</w:t>
      </w:r>
      <w:r>
        <w:rPr>
          <w:spacing w:val="-2"/>
        </w:rPr>
        <w:t xml:space="preserve"> </w:t>
      </w:r>
      <w:r>
        <w:t>mają</w:t>
      </w:r>
      <w:r>
        <w:rPr>
          <w:spacing w:val="-3"/>
        </w:rPr>
        <w:t xml:space="preserve"> </w:t>
      </w:r>
      <w:r>
        <w:t>również</w:t>
      </w:r>
      <w:r>
        <w:rPr>
          <w:spacing w:val="-2"/>
        </w:rPr>
        <w:t xml:space="preserve"> </w:t>
      </w:r>
      <w:r>
        <w:t>Ośrodki</w:t>
      </w:r>
      <w:r>
        <w:rPr>
          <w:spacing w:val="-3"/>
        </w:rPr>
        <w:t xml:space="preserve"> </w:t>
      </w:r>
      <w:r>
        <w:t>Pomocy</w:t>
      </w:r>
      <w:r>
        <w:rPr>
          <w:spacing w:val="-2"/>
        </w:rPr>
        <w:t xml:space="preserve"> </w:t>
      </w:r>
      <w:r>
        <w:t>Społecznej.</w:t>
      </w:r>
      <w:r>
        <w:rPr>
          <w:spacing w:val="-2"/>
        </w:rPr>
        <w:t xml:space="preserve"> </w:t>
      </w:r>
      <w:r>
        <w:t>Bardzo</w:t>
      </w:r>
      <w:r>
        <w:rPr>
          <w:spacing w:val="-2"/>
        </w:rPr>
        <w:t xml:space="preserve"> </w:t>
      </w:r>
      <w:r>
        <w:t>mały</w:t>
      </w:r>
      <w:r>
        <w:rPr>
          <w:spacing w:val="-2"/>
        </w:rPr>
        <w:t xml:space="preserve"> </w:t>
      </w:r>
      <w:r>
        <w:t>odsetek</w:t>
      </w:r>
      <w:r>
        <w:rPr>
          <w:spacing w:val="-1"/>
        </w:rPr>
        <w:t xml:space="preserve"> </w:t>
      </w:r>
      <w:r>
        <w:t>stanowią procedury wszczęte przez placówki oświatowe, placówki ochrony zdrowia oraz inne instytucje</w:t>
      </w:r>
      <w:r w:rsidR="008E2ED5">
        <w:t xml:space="preserve"> uprawnione do wszczynania procedury w oparciu o Rozporządzenie Rady Ministrów z dnia 6 września 2023r. w sprawie procedury „Niebieskie karty” oraz wzorów formularzy „Niebieska Karta”. </w:t>
      </w:r>
      <w:r>
        <w:t xml:space="preserve"> Liczba procedur wszczynanych przez Policję może wynikać ze specyfiki pracy tej instytucji, której służby mają pierwszy kontakt z osobami doznającymi przemocy oraz z osobami, które stosują przemoc. To Policja podejmuje działania interwencyjne mające na celu zabezpieczenie osób poszkodowanych i odizolowanie ich od sprawców przemocy. Staje się przez to pierwszym źródłem informacji o możliwych źródłach wsparcia oraz dalszych postępowaniach.</w:t>
      </w:r>
    </w:p>
    <w:p w14:paraId="7DF98A33" w14:textId="77777777" w:rsidR="00690FB4" w:rsidRDefault="00690FB4" w:rsidP="00346868">
      <w:pPr>
        <w:pStyle w:val="Tekstpodstawowy"/>
        <w:spacing w:line="360" w:lineRule="auto"/>
        <w:ind w:left="137" w:right="171" w:firstLine="708"/>
        <w:jc w:val="both"/>
      </w:pPr>
      <w:r>
        <w:t xml:space="preserve">Z danych otrzymanych z Komendy Powiatowej Policji wynika, że w 2023 roku podczas interwencji dotyczących przemocy domowej było 18 mężczyzn, którzy zostali przewiezieni do policyjnych pomieszczeń dla osób zatrzymanych do wytrzeźwienia, co świadczy również o częstym współwystępowaniu problemu uzależnienia ze stosowaniem przemocy domowej. </w:t>
      </w:r>
    </w:p>
    <w:p w14:paraId="6937B92A" w14:textId="77777777" w:rsidR="00346868" w:rsidRDefault="00346868" w:rsidP="00690FB4">
      <w:pPr>
        <w:pStyle w:val="Tekstpodstawowy"/>
        <w:spacing w:before="1" w:line="360" w:lineRule="auto"/>
        <w:ind w:left="137" w:right="173" w:firstLine="708"/>
        <w:jc w:val="both"/>
      </w:pPr>
      <w:r>
        <w:t>Zwiększanie się</w:t>
      </w:r>
      <w:r>
        <w:rPr>
          <w:spacing w:val="-1"/>
        </w:rPr>
        <w:t xml:space="preserve"> </w:t>
      </w:r>
      <w:r>
        <w:t>odsetka procedur wszczynanych przez</w:t>
      </w:r>
      <w:r>
        <w:rPr>
          <w:spacing w:val="-1"/>
        </w:rPr>
        <w:t xml:space="preserve"> </w:t>
      </w:r>
      <w:r>
        <w:t>Ośrodki</w:t>
      </w:r>
      <w:r>
        <w:rPr>
          <w:spacing w:val="-1"/>
        </w:rPr>
        <w:t xml:space="preserve"> </w:t>
      </w:r>
      <w:r>
        <w:t>Pomocy Społecznej może świadczyć o większej świadomości dotyczącej możliwych form wsparcia, ogólnie większej świadomości dotyczącej samego zjawiska przemocy oraz wiedzy dotyczącej wsparcia udzielanego w tych instytucjach. Powoływane w Ośrodkach Pomocy Społecznej Zespoły Interdyscyplinarne w związku z prowadzonymi procedurami „Niebieskie Karty” podejmują bowiem działania służące: diagnozowaniu problemu przemocy domowej, inicjowaniu</w:t>
      </w:r>
      <w:r>
        <w:rPr>
          <w:spacing w:val="15"/>
        </w:rPr>
        <w:t xml:space="preserve"> </w:t>
      </w:r>
      <w:r>
        <w:t>działań</w:t>
      </w:r>
      <w:r>
        <w:rPr>
          <w:spacing w:val="1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interwencji</w:t>
      </w:r>
      <w:r>
        <w:rPr>
          <w:spacing w:val="14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środowisku</w:t>
      </w:r>
      <w:r>
        <w:rPr>
          <w:spacing w:val="14"/>
        </w:rPr>
        <w:t xml:space="preserve"> </w:t>
      </w:r>
      <w:r>
        <w:t>zagrożonym</w:t>
      </w:r>
      <w:r>
        <w:rPr>
          <w:spacing w:val="14"/>
        </w:rPr>
        <w:t xml:space="preserve"> </w:t>
      </w:r>
      <w:r>
        <w:t>przemocą</w:t>
      </w:r>
      <w:r>
        <w:rPr>
          <w:spacing w:val="14"/>
        </w:rPr>
        <w:t xml:space="preserve"> </w:t>
      </w:r>
      <w:r>
        <w:t>domową</w:t>
      </w:r>
      <w:r>
        <w:rPr>
          <w:spacing w:val="15"/>
        </w:rPr>
        <w:t xml:space="preserve"> </w:t>
      </w:r>
      <w:r>
        <w:rPr>
          <w:spacing w:val="-2"/>
        </w:rPr>
        <w:t>mających</w:t>
      </w:r>
      <w:r w:rsidR="00690FB4">
        <w:rPr>
          <w:spacing w:val="-2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celu</w:t>
      </w:r>
      <w:r>
        <w:rPr>
          <w:spacing w:val="40"/>
        </w:rPr>
        <w:t xml:space="preserve"> </w:t>
      </w:r>
      <w:r>
        <w:t>przeciwdziałanie</w:t>
      </w:r>
      <w:r>
        <w:rPr>
          <w:spacing w:val="40"/>
        </w:rPr>
        <w:t xml:space="preserve"> </w:t>
      </w:r>
      <w:r>
        <w:t>temu</w:t>
      </w:r>
      <w:r>
        <w:rPr>
          <w:spacing w:val="40"/>
        </w:rPr>
        <w:t xml:space="preserve"> </w:t>
      </w:r>
      <w:r>
        <w:t>zjawisku,</w:t>
      </w:r>
      <w:r>
        <w:rPr>
          <w:spacing w:val="40"/>
        </w:rPr>
        <w:t xml:space="preserve"> </w:t>
      </w:r>
      <w:r>
        <w:t>rozpowszechnianiu</w:t>
      </w:r>
      <w:r>
        <w:rPr>
          <w:spacing w:val="40"/>
        </w:rPr>
        <w:t xml:space="preserve"> </w:t>
      </w:r>
      <w:r>
        <w:t>informacji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instytucjach pomocowych, inicjowaniu działań w stosunku do osób stosujących przemoc domową.</w:t>
      </w:r>
    </w:p>
    <w:p w14:paraId="19C77D2A" w14:textId="77777777" w:rsidR="00346868" w:rsidRDefault="00346868" w:rsidP="00346868">
      <w:pPr>
        <w:pStyle w:val="Tekstpodstawowy"/>
        <w:spacing w:before="121"/>
      </w:pPr>
    </w:p>
    <w:p w14:paraId="1519863B" w14:textId="77777777" w:rsidR="00690FB4" w:rsidRDefault="00690FB4" w:rsidP="00346868">
      <w:pPr>
        <w:pStyle w:val="Tekstpodstawowy"/>
        <w:spacing w:before="121"/>
      </w:pPr>
    </w:p>
    <w:p w14:paraId="0F3F5456" w14:textId="77777777" w:rsidR="00690FB4" w:rsidRDefault="00690FB4" w:rsidP="00346868">
      <w:pPr>
        <w:pStyle w:val="Tekstpodstawowy"/>
        <w:spacing w:before="121"/>
      </w:pPr>
    </w:p>
    <w:p w14:paraId="0B9324FD" w14:textId="77777777" w:rsidR="00690FB4" w:rsidRDefault="00690FB4" w:rsidP="00346868">
      <w:pPr>
        <w:pStyle w:val="Tekstpodstawowy"/>
        <w:spacing w:before="121"/>
      </w:pPr>
    </w:p>
    <w:p w14:paraId="26FEA4CD" w14:textId="77777777" w:rsidR="00690FB4" w:rsidRDefault="00690FB4" w:rsidP="00346868">
      <w:pPr>
        <w:pStyle w:val="Tekstpodstawowy"/>
        <w:spacing w:before="121"/>
      </w:pPr>
    </w:p>
    <w:p w14:paraId="12050A5E" w14:textId="77777777" w:rsidR="00690FB4" w:rsidRDefault="00690FB4" w:rsidP="00346868">
      <w:pPr>
        <w:pStyle w:val="Tekstpodstawowy"/>
        <w:spacing w:before="121"/>
      </w:pPr>
    </w:p>
    <w:p w14:paraId="666B6CF9" w14:textId="77777777" w:rsidR="00690FB4" w:rsidRDefault="00690FB4" w:rsidP="00346868">
      <w:pPr>
        <w:pStyle w:val="Tekstpodstawowy"/>
        <w:spacing w:before="121"/>
      </w:pPr>
    </w:p>
    <w:p w14:paraId="42406878" w14:textId="77777777" w:rsidR="00A361D0" w:rsidRDefault="00A361D0" w:rsidP="00346868">
      <w:pPr>
        <w:pStyle w:val="Tekstpodstawowy"/>
        <w:spacing w:before="121"/>
      </w:pPr>
    </w:p>
    <w:p w14:paraId="58E56DA5" w14:textId="77777777" w:rsidR="007F54D1" w:rsidRDefault="007F54D1" w:rsidP="00346868">
      <w:pPr>
        <w:pStyle w:val="Tekstpodstawowy"/>
        <w:spacing w:before="121"/>
      </w:pPr>
    </w:p>
    <w:p w14:paraId="3BF49F88" w14:textId="77777777" w:rsidR="00A361D0" w:rsidRDefault="00A361D0" w:rsidP="00346868">
      <w:pPr>
        <w:pStyle w:val="Tekstpodstawowy"/>
        <w:spacing w:before="121"/>
      </w:pPr>
    </w:p>
    <w:p w14:paraId="3298F960" w14:textId="77777777" w:rsidR="00690FB4" w:rsidRDefault="00690FB4" w:rsidP="00346868">
      <w:pPr>
        <w:pStyle w:val="Tekstpodstawowy"/>
        <w:spacing w:before="121"/>
      </w:pPr>
      <w:bookmarkStart w:id="0" w:name="_GoBack"/>
      <w:bookmarkEnd w:id="0"/>
    </w:p>
    <w:p w14:paraId="31A3B0F7" w14:textId="77777777" w:rsidR="00690FB4" w:rsidRDefault="00690FB4" w:rsidP="00346868">
      <w:pPr>
        <w:pStyle w:val="Tekstpodstawowy"/>
        <w:spacing w:before="121"/>
      </w:pPr>
    </w:p>
    <w:p w14:paraId="6FC8CC71" w14:textId="77777777" w:rsidR="00346868" w:rsidRDefault="00346868" w:rsidP="00346868">
      <w:pPr>
        <w:pStyle w:val="Tekstpodstawowy"/>
        <w:spacing w:before="78"/>
        <w:ind w:left="137"/>
      </w:pPr>
      <w:r>
        <w:t>Wykres</w:t>
      </w:r>
      <w:r>
        <w:rPr>
          <w:spacing w:val="40"/>
        </w:rPr>
        <w:t xml:space="preserve"> </w:t>
      </w:r>
      <w:r>
        <w:t>nr</w:t>
      </w:r>
      <w:r>
        <w:rPr>
          <w:spacing w:val="40"/>
        </w:rPr>
        <w:t xml:space="preserve"> </w:t>
      </w:r>
      <w:r w:rsidR="00690FB4">
        <w:t>5</w:t>
      </w:r>
      <w:r>
        <w:t>.</w:t>
      </w:r>
      <w:r>
        <w:rPr>
          <w:spacing w:val="40"/>
        </w:rPr>
        <w:t xml:space="preserve"> </w:t>
      </w:r>
      <w:r>
        <w:t>Udział</w:t>
      </w:r>
      <w:r>
        <w:rPr>
          <w:spacing w:val="40"/>
        </w:rPr>
        <w:t xml:space="preserve"> </w:t>
      </w:r>
      <w:r>
        <w:t>poszczególnych</w:t>
      </w:r>
      <w:r>
        <w:rPr>
          <w:spacing w:val="40"/>
        </w:rPr>
        <w:t xml:space="preserve"> </w:t>
      </w:r>
      <w:r>
        <w:t>instytucji</w:t>
      </w:r>
      <w:r>
        <w:rPr>
          <w:spacing w:val="40"/>
        </w:rPr>
        <w:t xml:space="preserve"> </w:t>
      </w:r>
      <w:r>
        <w:t>wszczynających</w:t>
      </w:r>
      <w:r>
        <w:rPr>
          <w:spacing w:val="40"/>
        </w:rPr>
        <w:t xml:space="preserve"> </w:t>
      </w:r>
      <w:r>
        <w:t>procedurę</w:t>
      </w:r>
      <w:r>
        <w:rPr>
          <w:spacing w:val="40"/>
        </w:rPr>
        <w:t xml:space="preserve"> </w:t>
      </w:r>
      <w:r>
        <w:t>„Niebieskie Karty” na teren</w:t>
      </w:r>
      <w:r w:rsidR="00690FB4">
        <w:t>ie powiatu kluczborskiego w 2023</w:t>
      </w:r>
      <w:r>
        <w:t xml:space="preserve"> roku.</w:t>
      </w:r>
    </w:p>
    <w:p w14:paraId="05580DA8" w14:textId="77777777" w:rsidR="00346868" w:rsidRDefault="00953339" w:rsidP="00346868">
      <w:pPr>
        <w:pStyle w:val="Tekstpodstawowy"/>
        <w:spacing w:before="10"/>
        <w:rPr>
          <w:sz w:val="13"/>
        </w:rPr>
      </w:pPr>
      <w:r>
        <w:rPr>
          <w:noProof/>
          <w:lang w:eastAsia="pl-PL"/>
        </w:rPr>
        <w:drawing>
          <wp:inline distT="0" distB="0" distL="0" distR="0" wp14:anchorId="3804A651" wp14:editId="256D38E9">
            <wp:extent cx="4572000" cy="2743200"/>
            <wp:effectExtent l="0" t="0" r="19050" b="19050"/>
            <wp:docPr id="133" name="Wykres 1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E108A39" w14:textId="77777777" w:rsidR="00346868" w:rsidRDefault="00346868" w:rsidP="00346868">
      <w:pPr>
        <w:spacing w:before="11"/>
        <w:ind w:left="137"/>
        <w:rPr>
          <w:sz w:val="16"/>
        </w:rPr>
      </w:pPr>
      <w:r>
        <w:rPr>
          <w:sz w:val="16"/>
        </w:rPr>
        <w:t>Źródło: opracowane na podstawie danych przekazanych przez Zespoły Interdyscyplinarne z gminy Kluczbork,</w:t>
      </w:r>
      <w:r>
        <w:rPr>
          <w:spacing w:val="40"/>
          <w:sz w:val="16"/>
        </w:rPr>
        <w:t xml:space="preserve"> </w:t>
      </w:r>
      <w:r>
        <w:rPr>
          <w:sz w:val="16"/>
        </w:rPr>
        <w:t>Byczyna, Wołczyn, Lasowice Wielkie.</w:t>
      </w:r>
    </w:p>
    <w:p w14:paraId="7B937C47" w14:textId="77777777" w:rsidR="00346868" w:rsidRDefault="00346868" w:rsidP="00346868">
      <w:pPr>
        <w:pStyle w:val="Tekstpodstawowy"/>
        <w:spacing w:before="171"/>
        <w:rPr>
          <w:sz w:val="16"/>
        </w:rPr>
      </w:pPr>
    </w:p>
    <w:p w14:paraId="6413AC3F" w14:textId="77777777" w:rsidR="00346868" w:rsidRDefault="00346868" w:rsidP="00346868">
      <w:pPr>
        <w:pStyle w:val="Tekstpodstawowy"/>
        <w:spacing w:line="360" w:lineRule="auto"/>
        <w:ind w:left="137" w:right="172" w:firstLine="708"/>
        <w:jc w:val="both"/>
      </w:pPr>
      <w:r>
        <w:t>Działania na rzecz przeciwdziałania przemocy domowej podejmowane są również</w:t>
      </w:r>
      <w:r>
        <w:rPr>
          <w:spacing w:val="40"/>
        </w:rPr>
        <w:t xml:space="preserve"> </w:t>
      </w:r>
      <w:r>
        <w:t>w Powiatowym Ośrodku Interwencji Kryzysowej działającym przy Powiatowym Centrum Pomocy Rodzinie w Kluczborku. W ramach pomocy oferowane jest poradnictwo specjalistyczne:</w:t>
      </w:r>
      <w:r>
        <w:rPr>
          <w:spacing w:val="-3"/>
        </w:rPr>
        <w:t xml:space="preserve"> </w:t>
      </w:r>
      <w:r>
        <w:t>psychologiczne,</w:t>
      </w:r>
      <w:r>
        <w:rPr>
          <w:spacing w:val="-3"/>
        </w:rPr>
        <w:t xml:space="preserve"> </w:t>
      </w:r>
      <w:r>
        <w:t>prawne,</w:t>
      </w:r>
      <w:r>
        <w:rPr>
          <w:spacing w:val="-3"/>
        </w:rPr>
        <w:t xml:space="preserve"> </w:t>
      </w:r>
      <w:r>
        <w:t>socjalne,</w:t>
      </w:r>
      <w:r>
        <w:rPr>
          <w:spacing w:val="-3"/>
        </w:rPr>
        <w:t xml:space="preserve"> </w:t>
      </w:r>
      <w:r>
        <w:t>rodzinne.</w:t>
      </w:r>
      <w:r>
        <w:rPr>
          <w:spacing w:val="-3"/>
        </w:rPr>
        <w:t xml:space="preserve"> </w:t>
      </w:r>
      <w:r>
        <w:t>Prowadzona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interwencja kryzysowa polegająca na udzieleniu kompleksowej pomocy doraźnej, krótkoterminowej (psychologicznej,</w:t>
      </w:r>
      <w:r>
        <w:rPr>
          <w:spacing w:val="-1"/>
        </w:rPr>
        <w:t xml:space="preserve"> </w:t>
      </w:r>
      <w:r>
        <w:t>socjalnej, prawnej) osobom</w:t>
      </w:r>
      <w:r>
        <w:rPr>
          <w:spacing w:val="-2"/>
        </w:rPr>
        <w:t xml:space="preserve"> </w:t>
      </w:r>
      <w:r>
        <w:t xml:space="preserve">w sytuacjach kryzysowych spowodowanych doznawaniem przemocy domowej lub znajdujących się w sytuacji kryzysowej z innych powodów. Jej celem jest odzyskanie przez osobę w kryzysie zdolności do samodzielnego pokonania trudności. Polega ona na złagodzeniu objawów reakcji kryzysowej, przywróceniu równowagi psychicznej, zapobieganiu przejścia ostrego kryzysu w stan </w:t>
      </w:r>
      <w:r>
        <w:rPr>
          <w:spacing w:val="-2"/>
        </w:rPr>
        <w:t>chroniczny.</w:t>
      </w:r>
    </w:p>
    <w:p w14:paraId="61C3E1D9" w14:textId="77777777" w:rsidR="00346868" w:rsidRDefault="00346868" w:rsidP="00346868">
      <w:pPr>
        <w:pStyle w:val="Tekstpodstawowy"/>
        <w:spacing w:line="360" w:lineRule="auto"/>
        <w:ind w:left="137" w:right="174" w:firstLine="708"/>
        <w:jc w:val="both"/>
      </w:pPr>
      <w:r>
        <w:t>W ramach działalności Powiatowego Ośrodka Interwencji Kryzysowej udzielana</w:t>
      </w:r>
      <w:r>
        <w:rPr>
          <w:spacing w:val="40"/>
        </w:rPr>
        <w:t xml:space="preserve"> </w:t>
      </w:r>
      <w:r>
        <w:t>jest również pomoc osobom doznającym przemocy domowej w formie tymczasowego pobytu w hostelu Ośrodka, trwającego do czasu ustabilizowania ich sytuacji bytowo- prawnej, maksymalnie do 3 miesięcy. Podczas pobytu osoby umieszczone mają</w:t>
      </w:r>
      <w:r>
        <w:rPr>
          <w:spacing w:val="40"/>
        </w:rPr>
        <w:t xml:space="preserve"> </w:t>
      </w:r>
      <w:r>
        <w:t>możliwość korzystania z poradnictwa specjalistycznego. Osoby w kryzysie mogą zgłaszać się do Ośrodka poprzez kontakt z Powiatowym Centrum Pomocy Rodzinie, Ośrodkiem Pomocy Społecznej oraz Policją.</w:t>
      </w:r>
    </w:p>
    <w:p w14:paraId="10049AE1" w14:textId="77777777" w:rsidR="007F54D1" w:rsidRDefault="007F54D1" w:rsidP="00346868">
      <w:pPr>
        <w:pStyle w:val="Tekstpodstawowy"/>
        <w:spacing w:line="360" w:lineRule="auto"/>
        <w:ind w:left="137" w:right="174" w:firstLine="708"/>
        <w:jc w:val="both"/>
      </w:pPr>
    </w:p>
    <w:p w14:paraId="3D8D5F61" w14:textId="77777777" w:rsidR="007F54D1" w:rsidRDefault="007F54D1" w:rsidP="00346868">
      <w:pPr>
        <w:pStyle w:val="Tekstpodstawowy"/>
        <w:spacing w:line="360" w:lineRule="auto"/>
        <w:ind w:left="137" w:right="174" w:firstLine="708"/>
        <w:jc w:val="both"/>
      </w:pPr>
    </w:p>
    <w:p w14:paraId="1664BB22" w14:textId="77777777" w:rsidR="007F54D1" w:rsidRDefault="007F54D1" w:rsidP="00346868">
      <w:pPr>
        <w:pStyle w:val="Tekstpodstawowy"/>
        <w:spacing w:line="360" w:lineRule="auto"/>
        <w:ind w:left="137" w:right="174" w:firstLine="708"/>
        <w:jc w:val="both"/>
      </w:pPr>
    </w:p>
    <w:p w14:paraId="0F410DCA" w14:textId="77777777" w:rsidR="007F54D1" w:rsidRDefault="007F54D1" w:rsidP="00346868">
      <w:pPr>
        <w:pStyle w:val="Tekstpodstawowy"/>
        <w:spacing w:line="360" w:lineRule="auto"/>
        <w:ind w:left="137" w:right="174" w:firstLine="708"/>
        <w:jc w:val="both"/>
      </w:pPr>
    </w:p>
    <w:p w14:paraId="31D9DC13" w14:textId="140091A1" w:rsidR="007F54D1" w:rsidRDefault="00346868" w:rsidP="007F54D1">
      <w:pPr>
        <w:pStyle w:val="Tekstpodstawowy"/>
        <w:spacing w:before="200" w:line="360" w:lineRule="auto"/>
        <w:ind w:left="137" w:right="177" w:firstLine="708"/>
        <w:jc w:val="both"/>
      </w:pPr>
      <w:r>
        <w:t>Liczbę osób korzystających z wyżej opisanych form wsparcia w Powiatowym Ośrodku Interwencji Kryzysowej w Kluczborku przedstawia Tabela nr 1.</w:t>
      </w:r>
    </w:p>
    <w:p w14:paraId="3F9F5BAB" w14:textId="77777777" w:rsidR="007F54D1" w:rsidRDefault="007F54D1" w:rsidP="007F54D1">
      <w:pPr>
        <w:pStyle w:val="Tekstpodstawowy"/>
        <w:spacing w:before="200" w:line="360" w:lineRule="auto"/>
        <w:ind w:left="137" w:right="177" w:firstLine="708"/>
        <w:jc w:val="both"/>
      </w:pPr>
    </w:p>
    <w:p w14:paraId="0DDC9F0B" w14:textId="77777777" w:rsidR="007F54D1" w:rsidRPr="007F54D1" w:rsidRDefault="007F54D1" w:rsidP="007F54D1">
      <w:pPr>
        <w:pStyle w:val="Tekstpodstawowy"/>
        <w:spacing w:before="78"/>
      </w:pPr>
      <w:r>
        <w:t>Tabela</w:t>
      </w:r>
      <w:r>
        <w:rPr>
          <w:spacing w:val="39"/>
        </w:rPr>
        <w:t xml:space="preserve"> </w:t>
      </w:r>
      <w:r>
        <w:t>nr</w:t>
      </w:r>
      <w:r>
        <w:rPr>
          <w:spacing w:val="40"/>
        </w:rPr>
        <w:t xml:space="preserve"> </w:t>
      </w:r>
      <w:r>
        <w:t>1.</w:t>
      </w:r>
      <w:r>
        <w:rPr>
          <w:spacing w:val="40"/>
        </w:rPr>
        <w:t xml:space="preserve"> </w:t>
      </w:r>
      <w:r>
        <w:t>Liczba</w:t>
      </w:r>
      <w:r>
        <w:rPr>
          <w:spacing w:val="39"/>
        </w:rPr>
        <w:t xml:space="preserve"> </w:t>
      </w:r>
      <w:r>
        <w:t>osób</w:t>
      </w:r>
      <w:r>
        <w:rPr>
          <w:spacing w:val="39"/>
        </w:rPr>
        <w:t xml:space="preserve"> </w:t>
      </w:r>
      <w:r>
        <w:t>korzystających</w:t>
      </w:r>
      <w:r>
        <w:rPr>
          <w:spacing w:val="40"/>
        </w:rPr>
        <w:t xml:space="preserve"> </w:t>
      </w:r>
      <w:r>
        <w:t>ze</w:t>
      </w:r>
      <w:r>
        <w:rPr>
          <w:spacing w:val="38"/>
        </w:rPr>
        <w:t xml:space="preserve"> </w:t>
      </w:r>
      <w:r>
        <w:t>wsparcia</w:t>
      </w:r>
      <w:r>
        <w:rPr>
          <w:spacing w:val="39"/>
        </w:rPr>
        <w:t xml:space="preserve"> </w:t>
      </w:r>
      <w:r>
        <w:t>specjalistycznego</w:t>
      </w:r>
      <w:r>
        <w:rPr>
          <w:spacing w:val="39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Powiatowym Ośrodku Interwencji Kryzysowej w Kluczborku.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894"/>
        <w:gridCol w:w="1652"/>
        <w:gridCol w:w="1330"/>
        <w:gridCol w:w="1398"/>
        <w:gridCol w:w="763"/>
        <w:gridCol w:w="763"/>
        <w:gridCol w:w="679"/>
      </w:tblGrid>
      <w:tr w:rsidR="007F54D1" w14:paraId="08C2E931" w14:textId="77777777" w:rsidTr="008F4C3C">
        <w:trPr>
          <w:trHeight w:val="2023"/>
        </w:trPr>
        <w:tc>
          <w:tcPr>
            <w:tcW w:w="651" w:type="dxa"/>
          </w:tcPr>
          <w:p w14:paraId="63CE302D" w14:textId="77777777" w:rsidR="007F54D1" w:rsidRDefault="007F54D1" w:rsidP="008F4C3C">
            <w:pPr>
              <w:pStyle w:val="TableParagraph"/>
              <w:rPr>
                <w:sz w:val="20"/>
              </w:rPr>
            </w:pPr>
          </w:p>
          <w:p w14:paraId="781B1D9D" w14:textId="77777777" w:rsidR="007F54D1" w:rsidRDefault="007F54D1" w:rsidP="008F4C3C">
            <w:pPr>
              <w:pStyle w:val="TableParagraph"/>
              <w:rPr>
                <w:sz w:val="20"/>
              </w:rPr>
            </w:pPr>
          </w:p>
          <w:p w14:paraId="434C061F" w14:textId="77777777" w:rsidR="007F54D1" w:rsidRDefault="007F54D1" w:rsidP="008F4C3C">
            <w:pPr>
              <w:pStyle w:val="TableParagraph"/>
              <w:spacing w:before="1"/>
              <w:rPr>
                <w:sz w:val="20"/>
              </w:rPr>
            </w:pPr>
          </w:p>
          <w:p w14:paraId="5693B74A" w14:textId="77777777" w:rsidR="007F54D1" w:rsidRDefault="007F54D1" w:rsidP="008F4C3C">
            <w:pPr>
              <w:pStyle w:val="TableParagraph"/>
              <w:ind w:left="134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Rok</w:t>
            </w:r>
            <w:proofErr w:type="spellEnd"/>
          </w:p>
        </w:tc>
        <w:tc>
          <w:tcPr>
            <w:tcW w:w="1894" w:type="dxa"/>
          </w:tcPr>
          <w:p w14:paraId="7BEB7E87" w14:textId="77777777" w:rsidR="007F54D1" w:rsidRDefault="007F54D1" w:rsidP="008F4C3C">
            <w:pPr>
              <w:pStyle w:val="TableParagraph"/>
              <w:spacing w:line="360" w:lineRule="auto"/>
              <w:ind w:left="80" w:right="6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Ogólna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liczba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osób</w:t>
            </w:r>
            <w:proofErr w:type="spellEnd"/>
          </w:p>
          <w:p w14:paraId="1461E96C" w14:textId="77777777" w:rsidR="007F54D1" w:rsidRDefault="007F54D1" w:rsidP="008F4C3C">
            <w:pPr>
              <w:pStyle w:val="TableParagraph"/>
              <w:spacing w:before="1"/>
              <w:ind w:left="80" w:right="7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korzystających</w:t>
            </w:r>
            <w:proofErr w:type="spellEnd"/>
          </w:p>
          <w:p w14:paraId="0B4488C3" w14:textId="77777777" w:rsidR="007F54D1" w:rsidRDefault="007F54D1" w:rsidP="008F4C3C">
            <w:pPr>
              <w:pStyle w:val="TableParagraph"/>
              <w:spacing w:before="120" w:line="360" w:lineRule="auto"/>
              <w:ind w:left="69" w:right="57" w:hanging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z </w:t>
            </w:r>
            <w:proofErr w:type="spellStart"/>
            <w:r>
              <w:rPr>
                <w:sz w:val="20"/>
              </w:rPr>
              <w:t>poradnictwa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specjalistycznego</w:t>
            </w:r>
            <w:proofErr w:type="spellEnd"/>
          </w:p>
        </w:tc>
        <w:tc>
          <w:tcPr>
            <w:tcW w:w="4380" w:type="dxa"/>
            <w:gridSpan w:val="3"/>
          </w:tcPr>
          <w:p w14:paraId="5F3F60FA" w14:textId="77777777" w:rsidR="007F54D1" w:rsidRDefault="007F54D1" w:rsidP="008F4C3C">
            <w:pPr>
              <w:pStyle w:val="TableParagraph"/>
              <w:spacing w:before="182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tym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liczba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osób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doświadczonych</w:t>
            </w:r>
            <w:proofErr w:type="spellEnd"/>
          </w:p>
          <w:p w14:paraId="1D78433E" w14:textId="77777777" w:rsidR="007F54D1" w:rsidRDefault="007F54D1" w:rsidP="008F4C3C">
            <w:pPr>
              <w:pStyle w:val="TableParagraph"/>
              <w:spacing w:before="123" w:line="360" w:lineRule="auto"/>
              <w:ind w:left="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zjawiskiem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przemocy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domowej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korzystających</w:t>
            </w:r>
            <w:proofErr w:type="spellEnd"/>
            <w:r>
              <w:rPr>
                <w:sz w:val="20"/>
              </w:rPr>
              <w:t xml:space="preserve"> z </w:t>
            </w:r>
            <w:proofErr w:type="spellStart"/>
            <w:r>
              <w:rPr>
                <w:sz w:val="20"/>
              </w:rPr>
              <w:t>poradnictwa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specjalistycznego</w:t>
            </w:r>
            <w:proofErr w:type="spellEnd"/>
          </w:p>
        </w:tc>
        <w:tc>
          <w:tcPr>
            <w:tcW w:w="2205" w:type="dxa"/>
            <w:gridSpan w:val="3"/>
          </w:tcPr>
          <w:p w14:paraId="29B874FF" w14:textId="77777777" w:rsidR="007F54D1" w:rsidRDefault="007F54D1" w:rsidP="008F4C3C">
            <w:pPr>
              <w:pStyle w:val="TableParagraph"/>
              <w:spacing w:before="122"/>
              <w:rPr>
                <w:sz w:val="20"/>
              </w:rPr>
            </w:pPr>
          </w:p>
          <w:p w14:paraId="246D1B74" w14:textId="77777777" w:rsidR="007F54D1" w:rsidRDefault="007F54D1" w:rsidP="008F4C3C">
            <w:pPr>
              <w:pStyle w:val="TableParagraph"/>
              <w:spacing w:line="360" w:lineRule="auto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tym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liczba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osób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umieszczonych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hostelu</w:t>
            </w:r>
            <w:proofErr w:type="spellEnd"/>
            <w:r>
              <w:rPr>
                <w:sz w:val="20"/>
              </w:rPr>
              <w:t xml:space="preserve"> POIK</w:t>
            </w:r>
          </w:p>
        </w:tc>
      </w:tr>
      <w:tr w:rsidR="007F54D1" w14:paraId="0025CDDF" w14:textId="77777777" w:rsidTr="008F4C3C">
        <w:trPr>
          <w:trHeight w:val="564"/>
        </w:trPr>
        <w:tc>
          <w:tcPr>
            <w:tcW w:w="651" w:type="dxa"/>
            <w:vMerge w:val="restart"/>
          </w:tcPr>
          <w:p w14:paraId="3878AB2F" w14:textId="77777777" w:rsidR="007F54D1" w:rsidRDefault="007F54D1" w:rsidP="008F4C3C">
            <w:pPr>
              <w:pStyle w:val="TableParagraph"/>
              <w:rPr>
                <w:sz w:val="20"/>
              </w:rPr>
            </w:pPr>
          </w:p>
          <w:p w14:paraId="084BEE43" w14:textId="77777777" w:rsidR="007F54D1" w:rsidRDefault="007F54D1" w:rsidP="008F4C3C">
            <w:pPr>
              <w:pStyle w:val="TableParagraph"/>
              <w:rPr>
                <w:sz w:val="20"/>
              </w:rPr>
            </w:pPr>
          </w:p>
          <w:p w14:paraId="64003F0E" w14:textId="77777777" w:rsidR="007F54D1" w:rsidRDefault="007F54D1" w:rsidP="008F4C3C">
            <w:pPr>
              <w:pStyle w:val="TableParagraph"/>
              <w:rPr>
                <w:sz w:val="20"/>
              </w:rPr>
            </w:pPr>
          </w:p>
          <w:p w14:paraId="787FD732" w14:textId="77777777" w:rsidR="007F54D1" w:rsidRDefault="007F54D1" w:rsidP="008F4C3C">
            <w:pPr>
              <w:pStyle w:val="TableParagraph"/>
              <w:spacing w:before="177"/>
              <w:rPr>
                <w:sz w:val="20"/>
              </w:rPr>
            </w:pPr>
          </w:p>
          <w:p w14:paraId="5B6F9492" w14:textId="77777777" w:rsidR="007F54D1" w:rsidRDefault="007F54D1" w:rsidP="008F4C3C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894" w:type="dxa"/>
            <w:vMerge w:val="restart"/>
          </w:tcPr>
          <w:p w14:paraId="62A3852C" w14:textId="77777777" w:rsidR="007F54D1" w:rsidRDefault="007F54D1" w:rsidP="008F4C3C">
            <w:pPr>
              <w:pStyle w:val="TableParagraph"/>
              <w:rPr>
                <w:sz w:val="20"/>
              </w:rPr>
            </w:pPr>
          </w:p>
          <w:p w14:paraId="3638C48C" w14:textId="77777777" w:rsidR="007F54D1" w:rsidRDefault="007F54D1" w:rsidP="008F4C3C">
            <w:pPr>
              <w:pStyle w:val="TableParagraph"/>
              <w:rPr>
                <w:sz w:val="20"/>
              </w:rPr>
            </w:pPr>
          </w:p>
          <w:p w14:paraId="3AD9075A" w14:textId="77777777" w:rsidR="007F54D1" w:rsidRDefault="007F54D1" w:rsidP="008F4C3C">
            <w:pPr>
              <w:pStyle w:val="TableParagraph"/>
              <w:rPr>
                <w:sz w:val="20"/>
              </w:rPr>
            </w:pPr>
          </w:p>
          <w:p w14:paraId="32FBCF07" w14:textId="77777777" w:rsidR="007F54D1" w:rsidRDefault="007F54D1" w:rsidP="008F4C3C">
            <w:pPr>
              <w:pStyle w:val="TableParagraph"/>
              <w:spacing w:before="177"/>
              <w:rPr>
                <w:sz w:val="20"/>
              </w:rPr>
            </w:pPr>
          </w:p>
          <w:p w14:paraId="01421664" w14:textId="77777777" w:rsidR="007F54D1" w:rsidRDefault="007F54D1" w:rsidP="008F4C3C">
            <w:pPr>
              <w:pStyle w:val="TableParagraph"/>
              <w:ind w:left="80"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4380" w:type="dxa"/>
            <w:gridSpan w:val="3"/>
          </w:tcPr>
          <w:p w14:paraId="5F619B72" w14:textId="77777777" w:rsidR="007F54D1" w:rsidRDefault="007F54D1" w:rsidP="008F4C3C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205" w:type="dxa"/>
            <w:gridSpan w:val="3"/>
          </w:tcPr>
          <w:p w14:paraId="3E954932" w14:textId="77777777" w:rsidR="007F54D1" w:rsidRDefault="007F54D1" w:rsidP="008F4C3C">
            <w:pPr>
              <w:pStyle w:val="TableParagraph"/>
              <w:ind w:left="4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7F54D1" w14:paraId="38C55B9B" w14:textId="77777777" w:rsidTr="008F4C3C">
        <w:trPr>
          <w:trHeight w:val="563"/>
        </w:trPr>
        <w:tc>
          <w:tcPr>
            <w:tcW w:w="651" w:type="dxa"/>
            <w:vMerge/>
            <w:tcBorders>
              <w:top w:val="nil"/>
            </w:tcBorders>
          </w:tcPr>
          <w:p w14:paraId="45579B29" w14:textId="77777777" w:rsidR="007F54D1" w:rsidRDefault="007F54D1" w:rsidP="008F4C3C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14:paraId="4CE841BF" w14:textId="77777777" w:rsidR="007F54D1" w:rsidRDefault="007F54D1" w:rsidP="008F4C3C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14:paraId="052F1A0D" w14:textId="77777777" w:rsidR="007F54D1" w:rsidRDefault="007F54D1" w:rsidP="008F4C3C">
            <w:pPr>
              <w:pStyle w:val="TableParagraph"/>
              <w:ind w:left="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psychologiczne</w:t>
            </w:r>
            <w:proofErr w:type="spellEnd"/>
          </w:p>
        </w:tc>
        <w:tc>
          <w:tcPr>
            <w:tcW w:w="1330" w:type="dxa"/>
          </w:tcPr>
          <w:p w14:paraId="7B071A25" w14:textId="77777777" w:rsidR="007F54D1" w:rsidRDefault="007F54D1" w:rsidP="008F4C3C">
            <w:pPr>
              <w:pStyle w:val="TableParagraph"/>
              <w:ind w:left="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prawne</w:t>
            </w:r>
            <w:proofErr w:type="spellEnd"/>
          </w:p>
        </w:tc>
        <w:tc>
          <w:tcPr>
            <w:tcW w:w="1398" w:type="dxa"/>
          </w:tcPr>
          <w:p w14:paraId="5A82EAD6" w14:textId="77777777" w:rsidR="007F54D1" w:rsidRDefault="007F54D1" w:rsidP="008F4C3C">
            <w:pPr>
              <w:pStyle w:val="TableParagraph"/>
              <w:ind w:left="4" w:right="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socjalne</w:t>
            </w:r>
            <w:proofErr w:type="spellEnd"/>
          </w:p>
        </w:tc>
        <w:tc>
          <w:tcPr>
            <w:tcW w:w="763" w:type="dxa"/>
          </w:tcPr>
          <w:p w14:paraId="6B77F512" w14:textId="77777777" w:rsidR="007F54D1" w:rsidRDefault="007F54D1" w:rsidP="008F4C3C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K</w:t>
            </w:r>
          </w:p>
        </w:tc>
        <w:tc>
          <w:tcPr>
            <w:tcW w:w="763" w:type="dxa"/>
          </w:tcPr>
          <w:p w14:paraId="7401B1DE" w14:textId="77777777" w:rsidR="007F54D1" w:rsidRDefault="007F54D1" w:rsidP="008F4C3C">
            <w:pPr>
              <w:pStyle w:val="TableParagraph"/>
              <w:ind w:left="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679" w:type="dxa"/>
          </w:tcPr>
          <w:p w14:paraId="00117515" w14:textId="77777777" w:rsidR="007F54D1" w:rsidRDefault="007F54D1" w:rsidP="008F4C3C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</w:tr>
      <w:tr w:rsidR="007F54D1" w14:paraId="60B8DA69" w14:textId="77777777" w:rsidTr="008F4C3C">
        <w:trPr>
          <w:trHeight w:val="564"/>
        </w:trPr>
        <w:tc>
          <w:tcPr>
            <w:tcW w:w="651" w:type="dxa"/>
            <w:vMerge/>
            <w:tcBorders>
              <w:top w:val="nil"/>
            </w:tcBorders>
          </w:tcPr>
          <w:p w14:paraId="06580CE6" w14:textId="77777777" w:rsidR="007F54D1" w:rsidRDefault="007F54D1" w:rsidP="008F4C3C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14:paraId="7AF38E85" w14:textId="77777777" w:rsidR="007F54D1" w:rsidRDefault="007F54D1" w:rsidP="008F4C3C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restart"/>
          </w:tcPr>
          <w:p w14:paraId="6CAF82A5" w14:textId="77777777" w:rsidR="007F54D1" w:rsidRDefault="007F54D1" w:rsidP="008F4C3C">
            <w:pPr>
              <w:pStyle w:val="TableParagraph"/>
              <w:rPr>
                <w:sz w:val="20"/>
              </w:rPr>
            </w:pPr>
          </w:p>
          <w:p w14:paraId="2433D760" w14:textId="77777777" w:rsidR="007F54D1" w:rsidRDefault="007F54D1" w:rsidP="008F4C3C">
            <w:pPr>
              <w:pStyle w:val="TableParagraph"/>
              <w:spacing w:before="90"/>
              <w:rPr>
                <w:sz w:val="20"/>
              </w:rPr>
            </w:pPr>
          </w:p>
          <w:p w14:paraId="73DA32D9" w14:textId="77777777" w:rsidR="007F54D1" w:rsidRDefault="007F54D1" w:rsidP="008F4C3C">
            <w:pPr>
              <w:pStyle w:val="TableParagraph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330" w:type="dxa"/>
            <w:vMerge w:val="restart"/>
          </w:tcPr>
          <w:p w14:paraId="14DD98C9" w14:textId="77777777" w:rsidR="007F54D1" w:rsidRDefault="007F54D1" w:rsidP="008F4C3C">
            <w:pPr>
              <w:pStyle w:val="TableParagraph"/>
              <w:rPr>
                <w:sz w:val="20"/>
              </w:rPr>
            </w:pPr>
          </w:p>
          <w:p w14:paraId="143B0481" w14:textId="77777777" w:rsidR="007F54D1" w:rsidRDefault="007F54D1" w:rsidP="008F4C3C">
            <w:pPr>
              <w:pStyle w:val="TableParagraph"/>
              <w:spacing w:before="90"/>
              <w:rPr>
                <w:sz w:val="20"/>
              </w:rPr>
            </w:pPr>
          </w:p>
          <w:p w14:paraId="37288628" w14:textId="77777777" w:rsidR="007F54D1" w:rsidRDefault="007F54D1" w:rsidP="008F4C3C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398" w:type="dxa"/>
          </w:tcPr>
          <w:p w14:paraId="28AF7656" w14:textId="77777777" w:rsidR="007F54D1" w:rsidRDefault="007F54D1" w:rsidP="008F4C3C">
            <w:pPr>
              <w:pStyle w:val="TableParagraph"/>
              <w:spacing w:before="1"/>
              <w:ind w:left="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63" w:type="dxa"/>
            <w:vMerge w:val="restart"/>
          </w:tcPr>
          <w:p w14:paraId="6E5B97DB" w14:textId="77777777" w:rsidR="007F54D1" w:rsidRDefault="007F54D1" w:rsidP="008F4C3C">
            <w:pPr>
              <w:pStyle w:val="TableParagraph"/>
              <w:rPr>
                <w:sz w:val="20"/>
              </w:rPr>
            </w:pPr>
          </w:p>
          <w:p w14:paraId="4ADDABDD" w14:textId="77777777" w:rsidR="007F54D1" w:rsidRDefault="007F54D1" w:rsidP="008F4C3C">
            <w:pPr>
              <w:pStyle w:val="TableParagraph"/>
              <w:spacing w:before="90"/>
              <w:rPr>
                <w:sz w:val="20"/>
              </w:rPr>
            </w:pPr>
          </w:p>
          <w:p w14:paraId="35170824" w14:textId="77777777" w:rsidR="007F54D1" w:rsidRDefault="007F54D1" w:rsidP="008F4C3C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63" w:type="dxa"/>
            <w:vMerge w:val="restart"/>
          </w:tcPr>
          <w:p w14:paraId="4FA01229" w14:textId="77777777" w:rsidR="007F54D1" w:rsidRDefault="007F54D1" w:rsidP="008F4C3C">
            <w:pPr>
              <w:pStyle w:val="TableParagraph"/>
              <w:rPr>
                <w:sz w:val="20"/>
              </w:rPr>
            </w:pPr>
          </w:p>
          <w:p w14:paraId="4AE59ADE" w14:textId="77777777" w:rsidR="007F54D1" w:rsidRDefault="007F54D1" w:rsidP="008F4C3C">
            <w:pPr>
              <w:pStyle w:val="TableParagraph"/>
              <w:spacing w:before="90"/>
              <w:rPr>
                <w:sz w:val="20"/>
              </w:rPr>
            </w:pPr>
          </w:p>
          <w:p w14:paraId="657306AB" w14:textId="77777777" w:rsidR="007F54D1" w:rsidRDefault="007F54D1" w:rsidP="008F4C3C">
            <w:pPr>
              <w:pStyle w:val="TableParagraph"/>
              <w:ind w:left="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79" w:type="dxa"/>
            <w:vMerge w:val="restart"/>
          </w:tcPr>
          <w:p w14:paraId="08D3CE07" w14:textId="77777777" w:rsidR="007F54D1" w:rsidRDefault="007F54D1" w:rsidP="008F4C3C">
            <w:pPr>
              <w:pStyle w:val="TableParagraph"/>
              <w:rPr>
                <w:sz w:val="20"/>
              </w:rPr>
            </w:pPr>
          </w:p>
          <w:p w14:paraId="40939857" w14:textId="77777777" w:rsidR="007F54D1" w:rsidRDefault="007F54D1" w:rsidP="008F4C3C">
            <w:pPr>
              <w:pStyle w:val="TableParagraph"/>
              <w:spacing w:before="90"/>
              <w:rPr>
                <w:sz w:val="20"/>
              </w:rPr>
            </w:pPr>
          </w:p>
          <w:p w14:paraId="79482B7A" w14:textId="77777777" w:rsidR="007F54D1" w:rsidRDefault="007F54D1" w:rsidP="008F4C3C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7F54D1" w14:paraId="1BE029E9" w14:textId="77777777" w:rsidTr="008F4C3C">
        <w:trPr>
          <w:trHeight w:val="564"/>
        </w:trPr>
        <w:tc>
          <w:tcPr>
            <w:tcW w:w="651" w:type="dxa"/>
            <w:vMerge/>
            <w:tcBorders>
              <w:top w:val="nil"/>
            </w:tcBorders>
          </w:tcPr>
          <w:p w14:paraId="2E9FC7FC" w14:textId="77777777" w:rsidR="007F54D1" w:rsidRDefault="007F54D1" w:rsidP="008F4C3C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14:paraId="42C7E038" w14:textId="77777777" w:rsidR="007F54D1" w:rsidRDefault="007F54D1" w:rsidP="008F4C3C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08F19DBD" w14:textId="77777777" w:rsidR="007F54D1" w:rsidRDefault="007F54D1" w:rsidP="008F4C3C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14:paraId="383D0386" w14:textId="77777777" w:rsidR="007F54D1" w:rsidRDefault="007F54D1" w:rsidP="008F4C3C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 w14:paraId="17BCF76F" w14:textId="77777777" w:rsidR="007F54D1" w:rsidRDefault="007F54D1" w:rsidP="008F4C3C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NK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14:paraId="476D294D" w14:textId="77777777" w:rsidR="007F54D1" w:rsidRDefault="007F54D1" w:rsidP="008F4C3C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41D64FDB" w14:textId="77777777" w:rsidR="007F54D1" w:rsidRDefault="007F54D1" w:rsidP="008F4C3C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55C25914" w14:textId="77777777" w:rsidR="007F54D1" w:rsidRDefault="007F54D1" w:rsidP="008F4C3C">
            <w:pPr>
              <w:rPr>
                <w:sz w:val="2"/>
                <w:szCs w:val="2"/>
              </w:rPr>
            </w:pPr>
          </w:p>
        </w:tc>
      </w:tr>
      <w:tr w:rsidR="007F54D1" w14:paraId="6C58DC3F" w14:textId="77777777" w:rsidTr="008F4C3C">
        <w:trPr>
          <w:trHeight w:val="564"/>
        </w:trPr>
        <w:tc>
          <w:tcPr>
            <w:tcW w:w="651" w:type="dxa"/>
            <w:vMerge/>
            <w:tcBorders>
              <w:top w:val="nil"/>
            </w:tcBorders>
          </w:tcPr>
          <w:p w14:paraId="01B49ABA" w14:textId="77777777" w:rsidR="007F54D1" w:rsidRDefault="007F54D1" w:rsidP="008F4C3C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14:paraId="08A08533" w14:textId="77777777" w:rsidR="007F54D1" w:rsidRDefault="007F54D1" w:rsidP="008F4C3C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14:paraId="1122AEC7" w14:textId="77777777" w:rsidR="007F54D1" w:rsidRDefault="007F54D1" w:rsidP="008F4C3C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14:paraId="7A97CA11" w14:textId="77777777" w:rsidR="007F54D1" w:rsidRDefault="007F54D1" w:rsidP="008F4C3C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 w14:paraId="2C2FF190" w14:textId="77777777" w:rsidR="007F54D1" w:rsidRDefault="007F54D1" w:rsidP="008F4C3C"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14:paraId="4652FB74" w14:textId="77777777" w:rsidR="007F54D1" w:rsidRDefault="007F54D1" w:rsidP="008F4C3C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78855852" w14:textId="77777777" w:rsidR="007F54D1" w:rsidRDefault="007F54D1" w:rsidP="008F4C3C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14:paraId="2E9A310F" w14:textId="77777777" w:rsidR="007F54D1" w:rsidRDefault="007F54D1" w:rsidP="008F4C3C">
            <w:pPr>
              <w:rPr>
                <w:sz w:val="2"/>
                <w:szCs w:val="2"/>
              </w:rPr>
            </w:pPr>
          </w:p>
        </w:tc>
      </w:tr>
    </w:tbl>
    <w:p w14:paraId="619B94CF" w14:textId="6C211EA9" w:rsidR="007F54D1" w:rsidRPr="007F54D1" w:rsidRDefault="007F54D1" w:rsidP="007F54D1">
      <w:pPr>
        <w:spacing w:before="9"/>
        <w:ind w:left="137"/>
        <w:rPr>
          <w:sz w:val="16"/>
        </w:rPr>
      </w:pPr>
      <w:r>
        <w:rPr>
          <w:sz w:val="16"/>
        </w:rPr>
        <w:t>Źródło:</w:t>
      </w:r>
      <w:r>
        <w:rPr>
          <w:spacing w:val="40"/>
          <w:sz w:val="16"/>
        </w:rPr>
        <w:t xml:space="preserve"> </w:t>
      </w:r>
      <w:r>
        <w:rPr>
          <w:sz w:val="16"/>
        </w:rPr>
        <w:t>opracowane</w:t>
      </w:r>
      <w:r>
        <w:rPr>
          <w:spacing w:val="40"/>
          <w:sz w:val="16"/>
        </w:rPr>
        <w:t xml:space="preserve"> </w:t>
      </w:r>
      <w:r>
        <w:rPr>
          <w:sz w:val="16"/>
        </w:rPr>
        <w:t>na</w:t>
      </w:r>
      <w:r>
        <w:rPr>
          <w:spacing w:val="40"/>
          <w:sz w:val="16"/>
        </w:rPr>
        <w:t xml:space="preserve"> </w:t>
      </w:r>
      <w:r>
        <w:rPr>
          <w:sz w:val="16"/>
        </w:rPr>
        <w:t>podstawie</w:t>
      </w:r>
      <w:r>
        <w:rPr>
          <w:spacing w:val="40"/>
          <w:sz w:val="16"/>
        </w:rPr>
        <w:t xml:space="preserve"> </w:t>
      </w:r>
      <w:r>
        <w:rPr>
          <w:sz w:val="16"/>
        </w:rPr>
        <w:t>danych</w:t>
      </w:r>
      <w:r>
        <w:rPr>
          <w:spacing w:val="40"/>
          <w:sz w:val="16"/>
        </w:rPr>
        <w:t xml:space="preserve"> </w:t>
      </w:r>
      <w:r>
        <w:rPr>
          <w:sz w:val="16"/>
        </w:rPr>
        <w:t>statystycznych</w:t>
      </w:r>
      <w:r>
        <w:rPr>
          <w:spacing w:val="40"/>
          <w:sz w:val="16"/>
        </w:rPr>
        <w:t xml:space="preserve"> </w:t>
      </w:r>
      <w:r>
        <w:rPr>
          <w:sz w:val="16"/>
        </w:rPr>
        <w:t>Powiatowego</w:t>
      </w:r>
      <w:r>
        <w:rPr>
          <w:spacing w:val="40"/>
          <w:sz w:val="16"/>
        </w:rPr>
        <w:t xml:space="preserve"> </w:t>
      </w:r>
      <w:r>
        <w:rPr>
          <w:sz w:val="16"/>
        </w:rPr>
        <w:t>Ośrodka</w:t>
      </w:r>
      <w:r>
        <w:rPr>
          <w:spacing w:val="40"/>
          <w:sz w:val="16"/>
        </w:rPr>
        <w:t xml:space="preserve"> </w:t>
      </w:r>
      <w:r>
        <w:rPr>
          <w:sz w:val="16"/>
        </w:rPr>
        <w:t>Interwencji</w:t>
      </w:r>
      <w:r>
        <w:rPr>
          <w:spacing w:val="40"/>
          <w:sz w:val="16"/>
        </w:rPr>
        <w:t xml:space="preserve"> </w:t>
      </w:r>
      <w:r>
        <w:rPr>
          <w:sz w:val="16"/>
        </w:rPr>
        <w:t>Kryzysowej</w:t>
      </w:r>
      <w:r>
        <w:rPr>
          <w:spacing w:val="40"/>
          <w:sz w:val="16"/>
        </w:rPr>
        <w:t xml:space="preserve"> </w:t>
      </w:r>
      <w:r>
        <w:rPr>
          <w:sz w:val="16"/>
        </w:rPr>
        <w:t>w Kluczborku, działającego przy PCPR w Kluczborku.</w:t>
      </w:r>
    </w:p>
    <w:p w14:paraId="13848D8A" w14:textId="4B8E7316" w:rsidR="007F54D1" w:rsidRDefault="007F54D1" w:rsidP="007F54D1">
      <w:pPr>
        <w:pStyle w:val="Tekstpodstawowy"/>
        <w:spacing w:before="200" w:line="360" w:lineRule="auto"/>
        <w:ind w:right="177" w:firstLine="708"/>
        <w:jc w:val="both"/>
      </w:pPr>
      <w:r>
        <w:t>Liczba osób korzystających ze wsparcia w Powiatowym Ośrodku Interwencji Kryzysowej w Kluczborku w ostatnich latach utrzymuje się na podobnym poziomie. Każdego roku w hostelu Ośrodka są umieszczane kobiety, wraz z małoletnimi dziećmi, doświadczające</w:t>
      </w:r>
      <w:r>
        <w:rPr>
          <w:spacing w:val="40"/>
        </w:rPr>
        <w:t xml:space="preserve"> </w:t>
      </w:r>
      <w:r>
        <w:t>przemocy</w:t>
      </w:r>
      <w:r>
        <w:rPr>
          <w:spacing w:val="57"/>
          <w:w w:val="150"/>
        </w:rPr>
        <w:t xml:space="preserve"> </w:t>
      </w:r>
      <w:r>
        <w:t>domowej.</w:t>
      </w:r>
      <w:r>
        <w:rPr>
          <w:spacing w:val="56"/>
          <w:w w:val="150"/>
        </w:rPr>
        <w:t xml:space="preserve"> </w:t>
      </w:r>
      <w:r>
        <w:t>Pracownicy</w:t>
      </w:r>
      <w:r>
        <w:rPr>
          <w:spacing w:val="58"/>
          <w:w w:val="150"/>
        </w:rPr>
        <w:t xml:space="preserve"> </w:t>
      </w:r>
      <w:r>
        <w:t>POIK</w:t>
      </w:r>
      <w:r>
        <w:rPr>
          <w:spacing w:val="56"/>
          <w:w w:val="150"/>
        </w:rPr>
        <w:t xml:space="preserve"> </w:t>
      </w:r>
      <w:r>
        <w:t>udzielają specjalistycznego</w:t>
      </w:r>
      <w:r>
        <w:rPr>
          <w:spacing w:val="56"/>
          <w:w w:val="150"/>
        </w:rPr>
        <w:t xml:space="preserve"> </w:t>
      </w:r>
      <w:r>
        <w:rPr>
          <w:spacing w:val="-2"/>
        </w:rPr>
        <w:t>wsparcia</w:t>
      </w:r>
      <w:r>
        <w:t xml:space="preserve"> psychologicznego, prawnego i socjalnego, sporządzają również formularze „Niebieskie Karty”, które przekazują, właściwym ze względu zamieszkania osoby doznającej przemocy domowej, Zespołom Interdyscyplinarny</w:t>
      </w:r>
    </w:p>
    <w:p w14:paraId="5F369211" w14:textId="77777777" w:rsidR="007F54D1" w:rsidRDefault="007F54D1" w:rsidP="007F54D1">
      <w:pPr>
        <w:pStyle w:val="Tekstpodstawowy"/>
        <w:spacing w:before="200" w:line="360" w:lineRule="auto"/>
        <w:ind w:left="137" w:right="173" w:firstLine="708"/>
        <w:jc w:val="both"/>
      </w:pPr>
      <w:r>
        <w:t>Ponadto, zgodnie z zapisem art. 19 ustawy o pomocy społecznej, prowadzenie domów dla matek z małoletnimi dziećmi i kobiet w ciąży jest obowiązkiem ustawowym powiatu. Zadanie realizowane jest na podstawie porozumienia z Diecezjalną Fundacją Ochrony</w:t>
      </w:r>
      <w:r>
        <w:rPr>
          <w:spacing w:val="-2"/>
        </w:rPr>
        <w:t xml:space="preserve"> </w:t>
      </w:r>
      <w:r>
        <w:t>Życia,</w:t>
      </w:r>
      <w:r>
        <w:rPr>
          <w:spacing w:val="-1"/>
        </w:rPr>
        <w:t xml:space="preserve"> </w:t>
      </w:r>
      <w:r>
        <w:t>która</w:t>
      </w:r>
      <w:r>
        <w:rPr>
          <w:spacing w:val="-2"/>
        </w:rPr>
        <w:t xml:space="preserve"> </w:t>
      </w:r>
      <w:r>
        <w:t>prowadzi</w:t>
      </w:r>
      <w:r>
        <w:rPr>
          <w:spacing w:val="-2"/>
        </w:rPr>
        <w:t xml:space="preserve"> </w:t>
      </w:r>
      <w:r>
        <w:t>Dom</w:t>
      </w:r>
      <w:r>
        <w:rPr>
          <w:spacing w:val="-2"/>
        </w:rPr>
        <w:t xml:space="preserve"> </w:t>
      </w:r>
      <w:r>
        <w:t>Samotnej</w:t>
      </w:r>
      <w:r>
        <w:rPr>
          <w:spacing w:val="-2"/>
        </w:rPr>
        <w:t xml:space="preserve"> </w:t>
      </w:r>
      <w:r>
        <w:t>Matki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Dziecka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Opolu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porozumienia z Domem Samotnych Matek z Dziećmi w Głubczycach. Czas pobytu uzależniony jest od indywidualnej sytuacji osoby i waha się od 6 do 12 miesięcy.</w:t>
      </w:r>
    </w:p>
    <w:p w14:paraId="789AA354" w14:textId="496DFBD6" w:rsidR="007F54D1" w:rsidRDefault="007F54D1" w:rsidP="007F54D1">
      <w:pPr>
        <w:pStyle w:val="Tekstpodstawowy"/>
        <w:spacing w:before="200" w:line="360" w:lineRule="auto"/>
        <w:ind w:right="177" w:firstLine="708"/>
        <w:jc w:val="both"/>
        <w:sectPr w:rsidR="007F54D1" w:rsidSect="00F568EE">
          <w:footerReference w:type="default" r:id="rId13"/>
          <w:pgSz w:w="11910" w:h="16840"/>
          <w:pgMar w:top="993" w:right="1240" w:bottom="1340" w:left="1280" w:header="0" w:footer="283" w:gutter="0"/>
          <w:cols w:space="708"/>
          <w:docGrid w:linePitch="299"/>
        </w:sectPr>
      </w:pPr>
    </w:p>
    <w:p w14:paraId="7EDE3BDE" w14:textId="77777777" w:rsidR="007F54D1" w:rsidRDefault="007F54D1" w:rsidP="007F54D1">
      <w:pPr>
        <w:pStyle w:val="Tekstpodstawowy"/>
        <w:spacing w:line="360" w:lineRule="auto"/>
        <w:ind w:right="172"/>
        <w:jc w:val="both"/>
      </w:pPr>
    </w:p>
    <w:p w14:paraId="2EBD9E7A" w14:textId="77777777" w:rsidR="00346868" w:rsidRDefault="00346868" w:rsidP="00346868">
      <w:pPr>
        <w:pStyle w:val="Tekstpodstawowy"/>
        <w:spacing w:before="201" w:line="360" w:lineRule="auto"/>
        <w:ind w:left="137" w:right="173" w:firstLine="708"/>
        <w:jc w:val="both"/>
      </w:pPr>
      <w:r>
        <w:t>Dom dla matek z małoletnimi dziećmi i kobiet w ciąży zapewnia całodobowy okresowy pobyt matkom z małoletnimi dziećmi i kobietom w ciąży w okresie okołoporodowym. (Rozporządzenie Ministra Polityki Społecznej z dnia 8 marca 2005r). Osoby kierowane są do Domu Matki i dziecka na ich wniosek, są w nim umieszczane gdy kwalifikują się do tego typu placówki i zamieszkują</w:t>
      </w:r>
      <w:r>
        <w:rPr>
          <w:spacing w:val="40"/>
        </w:rPr>
        <w:t xml:space="preserve"> </w:t>
      </w:r>
      <w:r>
        <w:t>na terenie powiatu Kluczborskiego.</w:t>
      </w:r>
    </w:p>
    <w:p w14:paraId="3B758829" w14:textId="77777777" w:rsidR="00670283" w:rsidRPr="00670283" w:rsidRDefault="00346868" w:rsidP="00670283">
      <w:pPr>
        <w:pStyle w:val="Tekstpodstawowy"/>
        <w:spacing w:before="199" w:line="360" w:lineRule="auto"/>
        <w:ind w:left="137" w:right="171" w:firstLine="708"/>
        <w:jc w:val="both"/>
      </w:pPr>
      <w:r>
        <w:t xml:space="preserve">Placówka świadczy usługi w zakresie: zapewnienia schronienia, izolowania osób umieszczonych przed sprawcami przemocy, wspierania w przezwyciężeniu sytuacji kryzysowej, zapobiegania marginalizacji społecznej, pomocy w powrocie do normalności po odrzuceniu ich przez rodziny, partnerów czy środowisko z powodu nieoczekiwanego macierzyństwa lub konieczności przezwyciężenia sytuacji kryzysowej. </w:t>
      </w:r>
      <w:r w:rsidR="00670283" w:rsidRPr="00670283">
        <w:t xml:space="preserve">W 2023r. w </w:t>
      </w:r>
      <w:r w:rsidR="00670283">
        <w:t>d</w:t>
      </w:r>
      <w:r w:rsidR="00670283" w:rsidRPr="00670283">
        <w:t xml:space="preserve">omach Samotnej Matki umieszczonych było 6 osób (3 dorosłych i 3 dzieci) z terenu powiatu kluczborskiego. </w:t>
      </w:r>
    </w:p>
    <w:p w14:paraId="26F55E91" w14:textId="77777777" w:rsidR="00670283" w:rsidRDefault="00670283" w:rsidP="00346868">
      <w:pPr>
        <w:pStyle w:val="Tekstpodstawowy"/>
        <w:spacing w:line="360" w:lineRule="auto"/>
        <w:ind w:left="137" w:right="172" w:firstLine="708"/>
        <w:jc w:val="both"/>
      </w:pPr>
    </w:p>
    <w:p w14:paraId="2E39BA11" w14:textId="7FF03F64" w:rsidR="00346868" w:rsidRDefault="00346868" w:rsidP="00346868">
      <w:pPr>
        <w:pStyle w:val="Tekstpodstawowy"/>
        <w:spacing w:line="360" w:lineRule="auto"/>
        <w:ind w:left="137" w:right="172" w:firstLine="708"/>
        <w:jc w:val="both"/>
      </w:pPr>
      <w:r>
        <w:t xml:space="preserve">Jak pokazują liczne dane statystyczne, problem przemocy domowej często współwystępuje z problemem uzależnień. W związku z tym zwrócono się o statystyki również do Gminnych Komisji Rozwiązywania Problemów Alkoholowych. Ich członkowie podczas spotkań motywują do podjęcia leczenia, zwracając również uwagę na występujący problem przemocy. Informują o możliwościach pomocy w zakresie problemów alkoholowych, wnioskują do Sądu o zastosowanie obowiązku poddania się leczeniu odwykowemu, powiadamiają Policję oraz Ośrodki Pomocy Społecznej </w:t>
      </w:r>
      <w:r w:rsidR="007F54D1">
        <w:br/>
      </w:r>
      <w:r>
        <w:t>o konieczności objęcia rodziny działaniami zgodnymi z kompetencjami danej instytucji, są także członkami Zespołów Interdyscyplinarnych.</w:t>
      </w:r>
    </w:p>
    <w:p w14:paraId="77A3EC66" w14:textId="77777777" w:rsidR="00346868" w:rsidRDefault="00346868" w:rsidP="00670283">
      <w:pPr>
        <w:pStyle w:val="Tekstpodstawowy"/>
        <w:spacing w:before="1" w:line="360" w:lineRule="auto"/>
        <w:ind w:left="137" w:right="172" w:firstLine="708"/>
        <w:jc w:val="both"/>
      </w:pPr>
      <w:r>
        <w:t>Według danych statystycznych udostępnionych przez Gminne Komisje Rozwiązywania Problemów Alkoholowych z terenu powiatu kluczborskiego</w:t>
      </w:r>
      <w:r w:rsidR="00670283">
        <w:t xml:space="preserve"> w 2023 roku przyjęto 76 </w:t>
      </w:r>
      <w:r>
        <w:t xml:space="preserve">wniosków o leczenie w wyniku czego </w:t>
      </w:r>
      <w:r w:rsidR="00670283">
        <w:t>37</w:t>
      </w:r>
      <w:r>
        <w:t xml:space="preserve"> osób zostało skierowanych na leczenie, a </w:t>
      </w:r>
      <w:r w:rsidR="00670283">
        <w:t>12</w:t>
      </w:r>
      <w:r>
        <w:t xml:space="preserve"> spraw zostało skierowanych do Sądu. </w:t>
      </w:r>
    </w:p>
    <w:p w14:paraId="66B0F72B" w14:textId="77777777" w:rsidR="00346868" w:rsidRDefault="00346868" w:rsidP="00A361D0">
      <w:pPr>
        <w:pStyle w:val="Tekstpodstawowy"/>
        <w:spacing w:line="88" w:lineRule="exact"/>
        <w:rPr>
          <w:sz w:val="8"/>
        </w:rPr>
      </w:pPr>
    </w:p>
    <w:p w14:paraId="2E071F0A" w14:textId="77777777" w:rsidR="00346868" w:rsidRDefault="00346868" w:rsidP="00346868">
      <w:pPr>
        <w:pStyle w:val="Tekstpodstawowy"/>
        <w:spacing w:before="1"/>
        <w:rPr>
          <w:sz w:val="16"/>
        </w:rPr>
      </w:pPr>
    </w:p>
    <w:p w14:paraId="623E841E" w14:textId="77777777" w:rsidR="00346868" w:rsidRDefault="00346868" w:rsidP="00346868">
      <w:pPr>
        <w:pStyle w:val="Tekstpodstawowy"/>
        <w:spacing w:line="360" w:lineRule="auto"/>
        <w:ind w:left="137" w:right="174" w:firstLine="708"/>
        <w:jc w:val="both"/>
      </w:pPr>
      <w:r>
        <w:t>Oprócz wyżej wymienionych działań, związanych głównie z prowadzeniem procedury „Niebieskiej Karty”, Ośrodki Pomocy Społecznej, Policja oraz placówki oświatowe z terenu powiatu kluczborskiego prowadzą również inne działania, których celem jest przeciwdziałanie przemocy domowej.</w:t>
      </w:r>
    </w:p>
    <w:p w14:paraId="135F69AA" w14:textId="1E280263" w:rsidR="00346868" w:rsidRDefault="00346868" w:rsidP="00346868">
      <w:pPr>
        <w:pStyle w:val="Tekstpodstawowy"/>
        <w:spacing w:line="360" w:lineRule="auto"/>
        <w:ind w:left="137" w:right="175" w:firstLine="708"/>
        <w:jc w:val="both"/>
      </w:pPr>
      <w:r>
        <w:t xml:space="preserve">Do działań organizowanych przez Ośrodki Pomocy Społecznej należą między innymi: akcje edukacyjne, szkolenia, warsztaty służące wzmacnianiu kompetencji </w:t>
      </w:r>
      <w:r>
        <w:lastRenderedPageBreak/>
        <w:t xml:space="preserve">opiekuńczych i wychowawczych u rodziców, działania zmierzające do integracji rodzin, organizowanie dodatkowego wsparcia psychologicznego, prawnego, socjalnego, terapii uzależnień, konsultacji psychiatrycznych, akcje służące podnoszeniu poziomu wiedzy </w:t>
      </w:r>
      <w:r w:rsidR="007F54D1">
        <w:br/>
      </w:r>
      <w:r>
        <w:t>i świadomości mieszkańców na temat zjawiska przemocy.</w:t>
      </w:r>
    </w:p>
    <w:p w14:paraId="4E654E69" w14:textId="676F84A9" w:rsidR="00346868" w:rsidRDefault="00346868" w:rsidP="00346868">
      <w:pPr>
        <w:pStyle w:val="Tekstpodstawowy"/>
        <w:spacing w:line="360" w:lineRule="auto"/>
        <w:ind w:left="137" w:right="171" w:firstLine="708"/>
        <w:jc w:val="both"/>
      </w:pPr>
      <w:r>
        <w:t>Funkcjonariusze</w:t>
      </w:r>
      <w:r>
        <w:rPr>
          <w:spacing w:val="72"/>
        </w:rPr>
        <w:t xml:space="preserve"> </w:t>
      </w:r>
      <w:r>
        <w:t>Policji</w:t>
      </w:r>
      <w:r>
        <w:rPr>
          <w:spacing w:val="74"/>
        </w:rPr>
        <w:t xml:space="preserve"> </w:t>
      </w:r>
      <w:r>
        <w:t>przeprowadzają</w:t>
      </w:r>
      <w:r>
        <w:rPr>
          <w:spacing w:val="73"/>
        </w:rPr>
        <w:t xml:space="preserve"> </w:t>
      </w:r>
      <w:r>
        <w:t>pogadanki,</w:t>
      </w:r>
      <w:r>
        <w:rPr>
          <w:spacing w:val="73"/>
        </w:rPr>
        <w:t xml:space="preserve"> </w:t>
      </w:r>
      <w:r>
        <w:t>rozmowy</w:t>
      </w:r>
      <w:r>
        <w:rPr>
          <w:spacing w:val="77"/>
        </w:rPr>
        <w:t xml:space="preserve"> </w:t>
      </w:r>
      <w:r w:rsidR="007F54D1">
        <w:rPr>
          <w:spacing w:val="77"/>
        </w:rPr>
        <w:br/>
      </w:r>
      <w:r>
        <w:t>po</w:t>
      </w:r>
      <w:r>
        <w:rPr>
          <w:spacing w:val="73"/>
        </w:rPr>
        <w:t xml:space="preserve"> </w:t>
      </w:r>
      <w:r>
        <w:t xml:space="preserve">interwencyjne z osobami zarówno doznającymi przemocy domowej, jak również </w:t>
      </w:r>
      <w:r w:rsidR="007F54D1">
        <w:br/>
      </w:r>
      <w:r>
        <w:t xml:space="preserve">z osobami, które stosują przemoc domową. Ponadto organizują również spotkania </w:t>
      </w:r>
      <w:r w:rsidR="007F54D1">
        <w:br/>
      </w:r>
      <w:r>
        <w:t xml:space="preserve">z młodzieżą, podczas których omawiają zjawisko przemocy, edukują i informują </w:t>
      </w:r>
      <w:r w:rsidR="007F54D1">
        <w:br/>
      </w:r>
      <w:r>
        <w:t xml:space="preserve">o procedurze „Niebieskiej </w:t>
      </w:r>
      <w:r>
        <w:rPr>
          <w:spacing w:val="-2"/>
        </w:rPr>
        <w:t>Karty”.</w:t>
      </w:r>
    </w:p>
    <w:p w14:paraId="1F7E0011" w14:textId="2C2B8F5F" w:rsidR="00346868" w:rsidRDefault="00346868" w:rsidP="00670283">
      <w:pPr>
        <w:pStyle w:val="Tekstpodstawowy"/>
        <w:spacing w:before="1" w:line="360" w:lineRule="auto"/>
        <w:ind w:left="137" w:right="175" w:firstLine="708"/>
        <w:jc w:val="both"/>
      </w:pPr>
      <w:r>
        <w:t>Do działań z tego zakresu prowadzonych przez placówki oświatowe z terenu powiatu</w:t>
      </w:r>
      <w:r>
        <w:rPr>
          <w:spacing w:val="80"/>
        </w:rPr>
        <w:t xml:space="preserve"> </w:t>
      </w:r>
      <w:r>
        <w:t>kluczborskiego</w:t>
      </w:r>
      <w:r w:rsidR="00670283">
        <w:rPr>
          <w:spacing w:val="80"/>
        </w:rPr>
        <w:t xml:space="preserve"> </w:t>
      </w:r>
      <w:r>
        <w:t>należą</w:t>
      </w:r>
      <w:r>
        <w:rPr>
          <w:spacing w:val="79"/>
        </w:rPr>
        <w:t xml:space="preserve"> </w:t>
      </w:r>
      <w:r>
        <w:t>między</w:t>
      </w:r>
      <w:r>
        <w:rPr>
          <w:spacing w:val="80"/>
        </w:rPr>
        <w:t xml:space="preserve"> </w:t>
      </w:r>
      <w:r>
        <w:t>innymi:</w:t>
      </w:r>
      <w:r>
        <w:rPr>
          <w:spacing w:val="80"/>
        </w:rPr>
        <w:t xml:space="preserve"> </w:t>
      </w:r>
      <w:r>
        <w:t>zajęcia</w:t>
      </w:r>
      <w:r>
        <w:rPr>
          <w:spacing w:val="80"/>
        </w:rPr>
        <w:t xml:space="preserve"> </w:t>
      </w:r>
      <w:r>
        <w:t>profilaktyczne</w:t>
      </w:r>
      <w:r>
        <w:rPr>
          <w:spacing w:val="79"/>
        </w:rPr>
        <w:t xml:space="preserve"> </w:t>
      </w:r>
      <w:r w:rsidR="007F54D1">
        <w:rPr>
          <w:spacing w:val="79"/>
        </w:rPr>
        <w:br/>
      </w:r>
      <w:r>
        <w:t>z</w:t>
      </w:r>
      <w:r>
        <w:rPr>
          <w:spacing w:val="80"/>
        </w:rPr>
        <w:t xml:space="preserve"> </w:t>
      </w:r>
      <w:r w:rsidR="00670283">
        <w:t xml:space="preserve">pedagogami </w:t>
      </w:r>
      <w:r>
        <w:t>i psychologami szkolnymi, podczas których dzieci i młodzież są edukowane odnośnie reagowania</w:t>
      </w:r>
      <w:r w:rsidR="00670283">
        <w:rPr>
          <w:spacing w:val="41"/>
        </w:rPr>
        <w:t xml:space="preserve"> </w:t>
      </w:r>
      <w:r>
        <w:t>i</w:t>
      </w:r>
      <w:r w:rsidR="00670283">
        <w:rPr>
          <w:spacing w:val="42"/>
        </w:rPr>
        <w:t xml:space="preserve"> </w:t>
      </w:r>
      <w:r>
        <w:t>szukania</w:t>
      </w:r>
      <w:r>
        <w:rPr>
          <w:spacing w:val="42"/>
        </w:rPr>
        <w:t xml:space="preserve"> </w:t>
      </w:r>
      <w:r>
        <w:t>pomocy</w:t>
      </w:r>
      <w:r>
        <w:rPr>
          <w:spacing w:val="42"/>
        </w:rPr>
        <w:t xml:space="preserve"> </w:t>
      </w:r>
      <w:r>
        <w:t>w</w:t>
      </w:r>
      <w:r w:rsidR="00670283">
        <w:rPr>
          <w:spacing w:val="42"/>
        </w:rPr>
        <w:t xml:space="preserve"> </w:t>
      </w:r>
      <w:r>
        <w:t>przypadku</w:t>
      </w:r>
      <w:r w:rsidR="00670283">
        <w:rPr>
          <w:spacing w:val="42"/>
        </w:rPr>
        <w:t xml:space="preserve"> </w:t>
      </w:r>
      <w:r>
        <w:t>wystąpienia</w:t>
      </w:r>
      <w:r>
        <w:rPr>
          <w:spacing w:val="42"/>
        </w:rPr>
        <w:t xml:space="preserve">  </w:t>
      </w:r>
      <w:r>
        <w:t>przemocy</w:t>
      </w:r>
      <w:r w:rsidR="00670283">
        <w:rPr>
          <w:spacing w:val="42"/>
        </w:rPr>
        <w:t xml:space="preserve"> </w:t>
      </w:r>
      <w:r>
        <w:rPr>
          <w:spacing w:val="-2"/>
        </w:rPr>
        <w:t>domowej;</w:t>
      </w:r>
      <w:r w:rsidR="00670283">
        <w:rPr>
          <w:spacing w:val="-2"/>
        </w:rPr>
        <w:t xml:space="preserve"> </w:t>
      </w:r>
      <w:r>
        <w:t>przeprowadzane z uczniami godziny wychowawcze poświęcane</w:t>
      </w:r>
      <w:r>
        <w:rPr>
          <w:spacing w:val="40"/>
        </w:rPr>
        <w:t xml:space="preserve"> </w:t>
      </w:r>
      <w:r>
        <w:t xml:space="preserve">reagowaniu na przemoc domową oraz wzmacnianiu czynników chroniących u dzieci </w:t>
      </w:r>
      <w:r w:rsidR="007F54D1">
        <w:br/>
      </w:r>
      <w:r>
        <w:t xml:space="preserve">i młodzieży; zajęcia profilaktyczne, warsztaty; spotkania z funkcjonariuszami Policji; indywidualne wsparcie </w:t>
      </w:r>
      <w:r>
        <w:rPr>
          <w:spacing w:val="-2"/>
        </w:rPr>
        <w:t>specjalistyczne.</w:t>
      </w:r>
    </w:p>
    <w:p w14:paraId="3FD5518F" w14:textId="77777777" w:rsidR="00346868" w:rsidRDefault="00346868" w:rsidP="00346868">
      <w:pPr>
        <w:pStyle w:val="Tekstpodstawowy"/>
        <w:spacing w:before="122"/>
      </w:pPr>
    </w:p>
    <w:p w14:paraId="75A6BC6E" w14:textId="613CD6AC" w:rsidR="00346868" w:rsidRDefault="00346868" w:rsidP="00346868">
      <w:pPr>
        <w:pStyle w:val="Tekstpodstawowy"/>
        <w:spacing w:line="360" w:lineRule="auto"/>
        <w:ind w:left="137" w:right="177" w:firstLine="708"/>
        <w:jc w:val="both"/>
      </w:pPr>
      <w:r>
        <w:t>Analiza danych obrazujących skalę zjawiska przemocy domowej na terenie</w:t>
      </w:r>
      <w:r>
        <w:rPr>
          <w:spacing w:val="40"/>
        </w:rPr>
        <w:t xml:space="preserve"> </w:t>
      </w:r>
      <w:r>
        <w:t>powiatu kluczborskiego w ostatnich trzech latach pokazuje, że w dalszym ciągu zasadne jest</w:t>
      </w:r>
      <w:r>
        <w:rPr>
          <w:spacing w:val="65"/>
        </w:rPr>
        <w:t xml:space="preserve"> </w:t>
      </w:r>
      <w:r>
        <w:t>podejmowanie</w:t>
      </w:r>
      <w:r>
        <w:rPr>
          <w:spacing w:val="64"/>
        </w:rPr>
        <w:t xml:space="preserve"> </w:t>
      </w:r>
      <w:r>
        <w:t>oraz</w:t>
      </w:r>
      <w:r w:rsidR="007F54D1">
        <w:rPr>
          <w:spacing w:val="65"/>
        </w:rPr>
        <w:t xml:space="preserve"> </w:t>
      </w:r>
      <w:r>
        <w:t>rozwijanie</w:t>
      </w:r>
      <w:r>
        <w:rPr>
          <w:spacing w:val="64"/>
        </w:rPr>
        <w:t xml:space="preserve"> </w:t>
      </w:r>
      <w:r>
        <w:t>i</w:t>
      </w:r>
      <w:r>
        <w:rPr>
          <w:spacing w:val="65"/>
        </w:rPr>
        <w:t xml:space="preserve"> </w:t>
      </w:r>
      <w:r>
        <w:t>intensyfikowanie</w:t>
      </w:r>
      <w:r>
        <w:rPr>
          <w:spacing w:val="64"/>
        </w:rPr>
        <w:t xml:space="preserve"> </w:t>
      </w:r>
      <w:r>
        <w:t>działań</w:t>
      </w:r>
      <w:r>
        <w:rPr>
          <w:spacing w:val="65"/>
        </w:rPr>
        <w:t xml:space="preserve"> </w:t>
      </w:r>
      <w:r>
        <w:t>prowadzących do przeciwdziałania przemocy domowej i ochrony osób doznających przemocy domowej.</w:t>
      </w:r>
    </w:p>
    <w:p w14:paraId="1897ADDE" w14:textId="77777777" w:rsidR="00861B6B" w:rsidRDefault="00861B6B"/>
    <w:sectPr w:rsidR="00861B6B" w:rsidSect="00F568EE">
      <w:footerReference w:type="default" r:id="rId14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E52DF" w14:textId="77777777" w:rsidR="00F568EE" w:rsidRDefault="00F568EE" w:rsidP="00690FB4">
      <w:r>
        <w:separator/>
      </w:r>
    </w:p>
  </w:endnote>
  <w:endnote w:type="continuationSeparator" w:id="0">
    <w:p w14:paraId="4110B1F6" w14:textId="77777777" w:rsidR="00F568EE" w:rsidRDefault="00F568EE" w:rsidP="0069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5741978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D248739" w14:textId="77777777" w:rsidR="00690FB4" w:rsidRPr="00286E74" w:rsidRDefault="00690FB4" w:rsidP="00690FB4">
        <w:pPr>
          <w:pStyle w:val="Stopka"/>
          <w:jc w:val="center"/>
          <w:rPr>
            <w:sz w:val="18"/>
            <w:szCs w:val="18"/>
          </w:rPr>
        </w:pPr>
        <w:r w:rsidRPr="00286E74">
          <w:rPr>
            <w:sz w:val="18"/>
            <w:szCs w:val="18"/>
          </w:rPr>
          <w:fldChar w:fldCharType="begin"/>
        </w:r>
        <w:r w:rsidRPr="00286E74">
          <w:rPr>
            <w:sz w:val="18"/>
            <w:szCs w:val="18"/>
          </w:rPr>
          <w:instrText>PAGE   \* MERGEFORMAT</w:instrText>
        </w:r>
        <w:r w:rsidRPr="00286E74">
          <w:rPr>
            <w:sz w:val="18"/>
            <w:szCs w:val="18"/>
          </w:rPr>
          <w:fldChar w:fldCharType="separate"/>
        </w:r>
        <w:r w:rsidR="001E2AC9">
          <w:rPr>
            <w:noProof/>
            <w:sz w:val="18"/>
            <w:szCs w:val="18"/>
          </w:rPr>
          <w:t>6</w:t>
        </w:r>
        <w:r w:rsidRPr="00286E74">
          <w:rPr>
            <w:sz w:val="18"/>
            <w:szCs w:val="18"/>
          </w:rPr>
          <w:fldChar w:fldCharType="end"/>
        </w:r>
      </w:p>
      <w:p w14:paraId="3D646D73" w14:textId="77777777" w:rsidR="00690FB4" w:rsidRDefault="00690FB4" w:rsidP="00690FB4">
        <w:pPr>
          <w:pStyle w:val="Stopka"/>
          <w:jc w:val="center"/>
        </w:pPr>
        <w:r>
          <w:t>___________________________________________________________________</w:t>
        </w:r>
      </w:p>
    </w:sdtContent>
  </w:sdt>
  <w:p w14:paraId="50C7A327" w14:textId="77777777" w:rsidR="00690FB4" w:rsidRPr="00EE6CB8" w:rsidRDefault="00690FB4" w:rsidP="00690FB4">
    <w:pPr>
      <w:tabs>
        <w:tab w:val="center" w:pos="4536"/>
        <w:tab w:val="right" w:pos="9072"/>
      </w:tabs>
      <w:suppressAutoHyphens/>
      <w:jc w:val="center"/>
      <w:rPr>
        <w:rFonts w:ascii="Times New Roman" w:eastAsia="Times New Roman" w:hAnsi="Times New Roman" w:cs="Times New Roman"/>
        <w:sz w:val="24"/>
        <w:szCs w:val="24"/>
        <w:lang w:val="de-DE"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6393316" wp14:editId="3B69B1C7">
          <wp:extent cx="4563666" cy="688855"/>
          <wp:effectExtent l="0" t="0" r="0" b="0"/>
          <wp:docPr id="749161502" name="Obraz 749161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1494" cy="69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CAE8DC" w14:textId="77777777" w:rsidR="00690FB4" w:rsidRDefault="00690FB4" w:rsidP="00690FB4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241825"/>
      <w:docPartObj>
        <w:docPartGallery w:val="Page Numbers (Bottom of Page)"/>
        <w:docPartUnique/>
      </w:docPartObj>
    </w:sdtPr>
    <w:sdtEndPr/>
    <w:sdtContent>
      <w:p w14:paraId="461D25AA" w14:textId="77777777" w:rsidR="00242590" w:rsidRPr="00AD5FAF" w:rsidRDefault="00242590" w:rsidP="00242590">
        <w:pPr>
          <w:pStyle w:val="Stopka"/>
          <w:jc w:val="center"/>
          <w:rPr>
            <w:sz w:val="18"/>
            <w:szCs w:val="18"/>
          </w:rPr>
        </w:pPr>
        <w:r w:rsidRPr="00AD5FAF">
          <w:rPr>
            <w:sz w:val="18"/>
            <w:szCs w:val="18"/>
          </w:rPr>
          <w:fldChar w:fldCharType="begin"/>
        </w:r>
        <w:r w:rsidRPr="00AD5FAF">
          <w:rPr>
            <w:sz w:val="18"/>
            <w:szCs w:val="18"/>
          </w:rPr>
          <w:instrText>PAGE   \* MERGEFORMAT</w:instrText>
        </w:r>
        <w:r w:rsidRPr="00AD5FAF">
          <w:rPr>
            <w:sz w:val="18"/>
            <w:szCs w:val="18"/>
          </w:rPr>
          <w:fldChar w:fldCharType="separate"/>
        </w:r>
        <w:r w:rsidR="001E2AC9">
          <w:rPr>
            <w:noProof/>
            <w:sz w:val="18"/>
            <w:szCs w:val="18"/>
          </w:rPr>
          <w:t>8</w:t>
        </w:r>
        <w:r w:rsidRPr="00AD5FAF">
          <w:rPr>
            <w:sz w:val="18"/>
            <w:szCs w:val="18"/>
          </w:rPr>
          <w:fldChar w:fldCharType="end"/>
        </w:r>
      </w:p>
      <w:p w14:paraId="673AB83B" w14:textId="77777777" w:rsidR="00242590" w:rsidRDefault="00242590" w:rsidP="00242590">
        <w:pPr>
          <w:pStyle w:val="Stopka"/>
          <w:jc w:val="center"/>
        </w:pPr>
        <w:r>
          <w:t>________________________________________________________________</w:t>
        </w:r>
      </w:p>
    </w:sdtContent>
  </w:sdt>
  <w:p w14:paraId="52BAA898" w14:textId="77777777" w:rsidR="00242590" w:rsidRPr="00EE6CB8" w:rsidRDefault="00242590" w:rsidP="00242590">
    <w:pPr>
      <w:tabs>
        <w:tab w:val="center" w:pos="4536"/>
        <w:tab w:val="right" w:pos="9072"/>
      </w:tabs>
      <w:suppressAutoHyphens/>
      <w:jc w:val="center"/>
      <w:rPr>
        <w:rFonts w:ascii="Times New Roman" w:eastAsia="Times New Roman" w:hAnsi="Times New Roman" w:cs="Times New Roman"/>
        <w:sz w:val="24"/>
        <w:szCs w:val="24"/>
        <w:lang w:val="de-DE"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0D5F083" wp14:editId="0A78CDE6">
          <wp:extent cx="4563666" cy="688855"/>
          <wp:effectExtent l="0" t="0" r="0" b="0"/>
          <wp:docPr id="136" name="Obraz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1494" cy="69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E29E0B" w14:textId="77777777" w:rsidR="00861B6B" w:rsidRPr="00242590" w:rsidRDefault="00861B6B" w:rsidP="002425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1F6DE" w14:textId="77777777" w:rsidR="00F568EE" w:rsidRDefault="00F568EE" w:rsidP="00690FB4">
      <w:r>
        <w:separator/>
      </w:r>
    </w:p>
  </w:footnote>
  <w:footnote w:type="continuationSeparator" w:id="0">
    <w:p w14:paraId="7DDB2E58" w14:textId="77777777" w:rsidR="00F568EE" w:rsidRDefault="00F568EE" w:rsidP="00690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C6"/>
    <w:rsid w:val="001E2AC9"/>
    <w:rsid w:val="00242590"/>
    <w:rsid w:val="00286E74"/>
    <w:rsid w:val="002F4185"/>
    <w:rsid w:val="00340AC6"/>
    <w:rsid w:val="00346868"/>
    <w:rsid w:val="006605C7"/>
    <w:rsid w:val="00670283"/>
    <w:rsid w:val="00690FB4"/>
    <w:rsid w:val="007F54D1"/>
    <w:rsid w:val="00861B6B"/>
    <w:rsid w:val="00861C50"/>
    <w:rsid w:val="008E2ED5"/>
    <w:rsid w:val="00925CF5"/>
    <w:rsid w:val="00953339"/>
    <w:rsid w:val="009C155D"/>
    <w:rsid w:val="00A361D0"/>
    <w:rsid w:val="00AD5FAF"/>
    <w:rsid w:val="00C17048"/>
    <w:rsid w:val="00CE2183"/>
    <w:rsid w:val="00DC51E0"/>
    <w:rsid w:val="00F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48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4686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68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46868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46868"/>
    <w:rPr>
      <w:rFonts w:ascii="Verdana" w:eastAsia="Verdana" w:hAnsi="Verdana" w:cs="Verdana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346868"/>
  </w:style>
  <w:style w:type="paragraph" w:styleId="Tekstdymka">
    <w:name w:val="Balloon Text"/>
    <w:basedOn w:val="Normalny"/>
    <w:link w:val="TekstdymkaZnak"/>
    <w:uiPriority w:val="99"/>
    <w:semiHidden/>
    <w:unhideWhenUsed/>
    <w:rsid w:val="003468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868"/>
    <w:rPr>
      <w:rFonts w:ascii="Tahoma" w:eastAsia="Verdan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0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0FB4"/>
    <w:rPr>
      <w:rFonts w:ascii="Verdana" w:eastAsia="Verdana" w:hAnsi="Verdana" w:cs="Verdana"/>
    </w:rPr>
  </w:style>
  <w:style w:type="paragraph" w:styleId="Stopka">
    <w:name w:val="footer"/>
    <w:basedOn w:val="Normalny"/>
    <w:link w:val="StopkaZnak"/>
    <w:uiPriority w:val="99"/>
    <w:unhideWhenUsed/>
    <w:rsid w:val="00690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0FB4"/>
    <w:rPr>
      <w:rFonts w:ascii="Verdana" w:eastAsia="Verdana" w:hAnsi="Verdana" w:cs="Verdana"/>
    </w:rPr>
  </w:style>
  <w:style w:type="paragraph" w:styleId="Bezodstpw">
    <w:name w:val="No Spacing"/>
    <w:uiPriority w:val="1"/>
    <w:qFormat/>
    <w:rsid w:val="00C1704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4686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68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46868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46868"/>
    <w:rPr>
      <w:rFonts w:ascii="Verdana" w:eastAsia="Verdana" w:hAnsi="Verdana" w:cs="Verdana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346868"/>
  </w:style>
  <w:style w:type="paragraph" w:styleId="Tekstdymka">
    <w:name w:val="Balloon Text"/>
    <w:basedOn w:val="Normalny"/>
    <w:link w:val="TekstdymkaZnak"/>
    <w:uiPriority w:val="99"/>
    <w:semiHidden/>
    <w:unhideWhenUsed/>
    <w:rsid w:val="003468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868"/>
    <w:rPr>
      <w:rFonts w:ascii="Tahoma" w:eastAsia="Verdan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0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0FB4"/>
    <w:rPr>
      <w:rFonts w:ascii="Verdana" w:eastAsia="Verdana" w:hAnsi="Verdana" w:cs="Verdana"/>
    </w:rPr>
  </w:style>
  <w:style w:type="paragraph" w:styleId="Stopka">
    <w:name w:val="footer"/>
    <w:basedOn w:val="Normalny"/>
    <w:link w:val="StopkaZnak"/>
    <w:uiPriority w:val="99"/>
    <w:unhideWhenUsed/>
    <w:rsid w:val="00690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0FB4"/>
    <w:rPr>
      <w:rFonts w:ascii="Verdana" w:eastAsia="Verdana" w:hAnsi="Verdana" w:cs="Verdana"/>
    </w:rPr>
  </w:style>
  <w:style w:type="paragraph" w:styleId="Bezodstpw">
    <w:name w:val="No Spacing"/>
    <w:uiPriority w:val="1"/>
    <w:qFormat/>
    <w:rsid w:val="00C1704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ria\Desktop\Wykresy-%20program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ria\Desktop\Wykresy-%20program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ria\Desktop\Wykresy-%20program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ria\Desktop\Wykresy-%20program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ria\Desktop\Wykresy-%20program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Arkusz1!$C$25</c:f>
              <c:strCache>
                <c:ptCount val="1"/>
                <c:pt idx="0">
                  <c:v>Liczba wszczętych procedur "Niebieskiej Karty"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ln w="15875"/>
              <a:effectLst>
                <a:outerShdw blurRad="50800" dist="50800" dir="5400000" algn="ctr" rotWithShape="0">
                  <a:srgbClr val="000000">
                    <a:alpha val="38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6A-42D0-B273-F134950632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pl-PL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Arkusz1!$B$26:$B$29</c:f>
              <c:strCache>
                <c:ptCount val="4"/>
                <c:pt idx="0">
                  <c:v>2020 r.</c:v>
                </c:pt>
                <c:pt idx="1">
                  <c:v>2021 r.</c:v>
                </c:pt>
                <c:pt idx="2">
                  <c:v>2022 r.</c:v>
                </c:pt>
                <c:pt idx="3">
                  <c:v>2023 r.</c:v>
                </c:pt>
              </c:strCache>
            </c:strRef>
          </c:cat>
          <c:val>
            <c:numRef>
              <c:f>Arkusz1!$C$26:$C$29</c:f>
              <c:numCache>
                <c:formatCode>General</c:formatCode>
                <c:ptCount val="4"/>
                <c:pt idx="0">
                  <c:v>61</c:v>
                </c:pt>
                <c:pt idx="1">
                  <c:v>73</c:v>
                </c:pt>
                <c:pt idx="2">
                  <c:v>83</c:v>
                </c:pt>
                <c:pt idx="3">
                  <c:v>101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6A-42D0-B273-F13495063258}"/>
            </c:ext>
          </c:extLst>
        </c:ser>
        <c:ser>
          <c:idx val="1"/>
          <c:order val="1"/>
          <c:tx>
            <c:strRef>
              <c:f>Arkusz1!$D$25</c:f>
              <c:strCache>
                <c:ptCount val="1"/>
                <c:pt idx="0">
                  <c:v>Liczba przypdaków, w których została stwierdzona przemoc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pl-PL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Arkusz1!$B$26:$B$29</c:f>
              <c:strCache>
                <c:ptCount val="4"/>
                <c:pt idx="0">
                  <c:v>2020 r.</c:v>
                </c:pt>
                <c:pt idx="1">
                  <c:v>2021 r.</c:v>
                </c:pt>
                <c:pt idx="2">
                  <c:v>2022 r.</c:v>
                </c:pt>
                <c:pt idx="3">
                  <c:v>2023 r.</c:v>
                </c:pt>
              </c:strCache>
            </c:strRef>
          </c:cat>
          <c:val>
            <c:numRef>
              <c:f>Arkusz1!$D$26:$D$29</c:f>
              <c:numCache>
                <c:formatCode>General</c:formatCode>
                <c:ptCount val="4"/>
                <c:pt idx="0">
                  <c:v>44</c:v>
                </c:pt>
                <c:pt idx="1">
                  <c:v>34</c:v>
                </c:pt>
                <c:pt idx="2">
                  <c:v>40</c:v>
                </c:pt>
                <c:pt idx="3">
                  <c:v>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E6A-42D0-B273-F13495063258}"/>
            </c:ext>
          </c:extLst>
        </c:ser>
        <c:ser>
          <c:idx val="2"/>
          <c:order val="2"/>
          <c:tx>
            <c:strRef>
              <c:f>Arkusz1!$E$25</c:f>
              <c:strCache>
                <c:ptCount val="1"/>
                <c:pt idx="0">
                  <c:v>Liczba zakońcoznych procedur "Niebieskiej Karty"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pl-PL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Arkusz1!$B$26:$B$29</c:f>
              <c:strCache>
                <c:ptCount val="4"/>
                <c:pt idx="0">
                  <c:v>2020 r.</c:v>
                </c:pt>
                <c:pt idx="1">
                  <c:v>2021 r.</c:v>
                </c:pt>
                <c:pt idx="2">
                  <c:v>2022 r.</c:v>
                </c:pt>
                <c:pt idx="3">
                  <c:v>2023 r.</c:v>
                </c:pt>
              </c:strCache>
            </c:strRef>
          </c:cat>
          <c:val>
            <c:numRef>
              <c:f>Arkusz1!$E$26:$E$29</c:f>
              <c:numCache>
                <c:formatCode>General</c:formatCode>
                <c:ptCount val="4"/>
                <c:pt idx="0">
                  <c:v>54</c:v>
                </c:pt>
                <c:pt idx="1">
                  <c:v>50</c:v>
                </c:pt>
                <c:pt idx="2">
                  <c:v>50</c:v>
                </c:pt>
                <c:pt idx="3">
                  <c:v>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E6A-42D0-B273-F134950632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10"/>
        <c:axId val="204349952"/>
        <c:axId val="44936576"/>
      </c:barChart>
      <c:catAx>
        <c:axId val="204349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Verdana" panose="020B0604030504040204" pitchFamily="34" charset="0"/>
                <a:ea typeface="Verdana" panose="020B0604030504040204" pitchFamily="34" charset="0"/>
              </a:defRPr>
            </a:pPr>
            <a:endParaRPr lang="pl-PL"/>
          </a:p>
        </c:txPr>
        <c:crossAx val="44936576"/>
        <c:crosses val="autoZero"/>
        <c:auto val="1"/>
        <c:lblAlgn val="ctr"/>
        <c:lblOffset val="100"/>
        <c:noMultiLvlLbl val="0"/>
      </c:catAx>
      <c:valAx>
        <c:axId val="4493657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04349952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000">
              <a:latin typeface="Verdana" panose="020B0604030504040204" pitchFamily="34" charset="0"/>
              <a:ea typeface="Verdana" panose="020B0604030504040204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Arkusz1!$C$1</c:f>
              <c:strCache>
                <c:ptCount val="1"/>
                <c:pt idx="0">
                  <c:v>Liczba wszczętych procedur "Niebieskiej Karty"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pl-PL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Arkusz1!$A$2:$B$5</c:f>
              <c:multiLvlStrCache>
                <c:ptCount val="4"/>
                <c:lvl>
                  <c:pt idx="0">
                    <c:v>Kluczbork</c:v>
                  </c:pt>
                  <c:pt idx="1">
                    <c:v>Byczyna</c:v>
                  </c:pt>
                  <c:pt idx="2">
                    <c:v>Wołczyn</c:v>
                  </c:pt>
                  <c:pt idx="3">
                    <c:v>Lasowice Wielkie</c:v>
                  </c:pt>
                </c:lvl>
                <c:lvl>
                  <c:pt idx="0">
                    <c:v>2023</c:v>
                  </c:pt>
                </c:lvl>
              </c:multiLvlStrCache>
            </c:multiLvl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59</c:v>
                </c:pt>
                <c:pt idx="1">
                  <c:v>17</c:v>
                </c:pt>
                <c:pt idx="2">
                  <c:v>23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086-4F68-B7C9-64C3FAEB729D}"/>
            </c:ext>
          </c:extLst>
        </c:ser>
        <c:ser>
          <c:idx val="1"/>
          <c:order val="1"/>
          <c:tx>
            <c:strRef>
              <c:f>Arkusz1!$D$1</c:f>
              <c:strCache>
                <c:ptCount val="1"/>
                <c:pt idx="0">
                  <c:v>Liczba przypdaków, w których została stwierdzona przemoc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pl-PL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Arkusz1!$A$2:$B$5</c:f>
              <c:multiLvlStrCache>
                <c:ptCount val="4"/>
                <c:lvl>
                  <c:pt idx="0">
                    <c:v>Kluczbork</c:v>
                  </c:pt>
                  <c:pt idx="1">
                    <c:v>Byczyna</c:v>
                  </c:pt>
                  <c:pt idx="2">
                    <c:v>Wołczyn</c:v>
                  </c:pt>
                  <c:pt idx="3">
                    <c:v>Lasowice Wielkie</c:v>
                  </c:pt>
                </c:lvl>
                <c:lvl>
                  <c:pt idx="0">
                    <c:v>2023</c:v>
                  </c:pt>
                </c:lvl>
              </c:multiLvlStrCache>
            </c:multiLvl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59</c:v>
                </c:pt>
                <c:pt idx="1">
                  <c:v>17</c:v>
                </c:pt>
                <c:pt idx="2">
                  <c:v>17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086-4F68-B7C9-64C3FAEB729D}"/>
            </c:ext>
          </c:extLst>
        </c:ser>
        <c:ser>
          <c:idx val="2"/>
          <c:order val="2"/>
          <c:tx>
            <c:strRef>
              <c:f>Arkusz1!$E$1</c:f>
              <c:strCache>
                <c:ptCount val="1"/>
                <c:pt idx="0">
                  <c:v>Liczba zakońcoznych procedur "Niebieskiej Karty"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pl-PL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Arkusz1!$A$2:$B$5</c:f>
              <c:multiLvlStrCache>
                <c:ptCount val="4"/>
                <c:lvl>
                  <c:pt idx="0">
                    <c:v>Kluczbork</c:v>
                  </c:pt>
                  <c:pt idx="1">
                    <c:v>Byczyna</c:v>
                  </c:pt>
                  <c:pt idx="2">
                    <c:v>Wołczyn</c:v>
                  </c:pt>
                  <c:pt idx="3">
                    <c:v>Lasowice Wielkie</c:v>
                  </c:pt>
                </c:lvl>
                <c:lvl>
                  <c:pt idx="0">
                    <c:v>2023</c:v>
                  </c:pt>
                </c:lvl>
              </c:multiLvlStrCache>
            </c:multiLvlStrRef>
          </c:cat>
          <c:val>
            <c:numRef>
              <c:f>Arkusz1!$E$2:$E$5</c:f>
              <c:numCache>
                <c:formatCode>General</c:formatCode>
                <c:ptCount val="4"/>
                <c:pt idx="0">
                  <c:v>58</c:v>
                </c:pt>
                <c:pt idx="1">
                  <c:v>21</c:v>
                </c:pt>
                <c:pt idx="2">
                  <c:v>13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086-4F68-B7C9-64C3FAEB72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10"/>
        <c:axId val="204352000"/>
        <c:axId val="44939456"/>
      </c:barChart>
      <c:catAx>
        <c:axId val="204352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pl-PL"/>
          </a:p>
        </c:txPr>
        <c:crossAx val="44939456"/>
        <c:crosses val="autoZero"/>
        <c:auto val="1"/>
        <c:lblAlgn val="ctr"/>
        <c:lblOffset val="100"/>
        <c:noMultiLvlLbl val="0"/>
      </c:catAx>
      <c:valAx>
        <c:axId val="44939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43520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Arkusz1!$B$90</c:f>
              <c:strCache>
                <c:ptCount val="1"/>
                <c:pt idx="0">
                  <c:v>Kobiety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pl-PL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Arkusz1!$A$91:$A$94</c:f>
              <c:strCache>
                <c:ptCount val="4"/>
                <c:pt idx="0">
                  <c:v>2020 r.</c:v>
                </c:pt>
                <c:pt idx="1">
                  <c:v>2021 r.</c:v>
                </c:pt>
                <c:pt idx="2">
                  <c:v>2022 r.</c:v>
                </c:pt>
                <c:pt idx="3">
                  <c:v>2023 r.</c:v>
                </c:pt>
              </c:strCache>
            </c:strRef>
          </c:cat>
          <c:val>
            <c:numRef>
              <c:f>Arkusz1!$B$91:$B$94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5</c:v>
                </c:pt>
                <c:pt idx="3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E5-46D4-AD7F-E7F166A82B77}"/>
            </c:ext>
          </c:extLst>
        </c:ser>
        <c:ser>
          <c:idx val="1"/>
          <c:order val="1"/>
          <c:tx>
            <c:strRef>
              <c:f>Arkusz1!$C$90</c:f>
              <c:strCache>
                <c:ptCount val="1"/>
                <c:pt idx="0">
                  <c:v>Mężczyźni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pl-PL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Arkusz1!$A$91:$A$94</c:f>
              <c:strCache>
                <c:ptCount val="4"/>
                <c:pt idx="0">
                  <c:v>2020 r.</c:v>
                </c:pt>
                <c:pt idx="1">
                  <c:v>2021 r.</c:v>
                </c:pt>
                <c:pt idx="2">
                  <c:v>2022 r.</c:v>
                </c:pt>
                <c:pt idx="3">
                  <c:v>2023 r.</c:v>
                </c:pt>
              </c:strCache>
            </c:strRef>
          </c:cat>
          <c:val>
            <c:numRef>
              <c:f>Arkusz1!$C$91:$C$94</c:f>
              <c:numCache>
                <c:formatCode>General</c:formatCode>
                <c:ptCount val="4"/>
                <c:pt idx="0">
                  <c:v>57</c:v>
                </c:pt>
                <c:pt idx="1">
                  <c:v>66</c:v>
                </c:pt>
                <c:pt idx="2">
                  <c:v>77</c:v>
                </c:pt>
                <c:pt idx="3">
                  <c:v>123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7E5-46D4-AD7F-E7F166A82B77}"/>
            </c:ext>
          </c:extLst>
        </c:ser>
        <c:ser>
          <c:idx val="2"/>
          <c:order val="2"/>
          <c:tx>
            <c:strRef>
              <c:f>Arkusz1!$D$90</c:f>
              <c:strCache>
                <c:ptCount val="1"/>
                <c:pt idx="0">
                  <c:v>Dzieci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pl-PL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Arkusz1!$A$91:$A$94</c:f>
              <c:strCache>
                <c:ptCount val="4"/>
                <c:pt idx="0">
                  <c:v>2020 r.</c:v>
                </c:pt>
                <c:pt idx="1">
                  <c:v>2021 r.</c:v>
                </c:pt>
                <c:pt idx="2">
                  <c:v>2022 r.</c:v>
                </c:pt>
                <c:pt idx="3">
                  <c:v>2023 r.</c:v>
                </c:pt>
              </c:strCache>
            </c:strRef>
          </c:cat>
          <c:val>
            <c:numRef>
              <c:f>Arkusz1!$D$91:$D$94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7E5-46D4-AD7F-E7F166A82B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10"/>
        <c:axId val="204352512"/>
        <c:axId val="44950080"/>
      </c:barChart>
      <c:catAx>
        <c:axId val="204352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Verdana" panose="020B0604030504040204" pitchFamily="34" charset="0"/>
                <a:ea typeface="Verdana" panose="020B0604030504040204" pitchFamily="34" charset="0"/>
              </a:defRPr>
            </a:pPr>
            <a:endParaRPr lang="pl-PL"/>
          </a:p>
        </c:txPr>
        <c:crossAx val="44950080"/>
        <c:crosses val="autoZero"/>
        <c:auto val="1"/>
        <c:lblAlgn val="ctr"/>
        <c:lblOffset val="100"/>
        <c:noMultiLvlLbl val="0"/>
      </c:catAx>
      <c:valAx>
        <c:axId val="4495008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04352512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>
              <a:latin typeface="Verdana" panose="020B0604030504040204" pitchFamily="34" charset="0"/>
              <a:ea typeface="Verdana" panose="020B0604030504040204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Arkusz1!$C$124</c:f>
              <c:strCache>
                <c:ptCount val="1"/>
                <c:pt idx="0">
                  <c:v>Kobiety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pl-PL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Arkusz1!$B$125:$B$128</c:f>
              <c:strCache>
                <c:ptCount val="4"/>
                <c:pt idx="0">
                  <c:v>2020 r.</c:v>
                </c:pt>
                <c:pt idx="1">
                  <c:v>2021 r.</c:v>
                </c:pt>
                <c:pt idx="2">
                  <c:v>2022 r.</c:v>
                </c:pt>
                <c:pt idx="3">
                  <c:v>2023 r.</c:v>
                </c:pt>
              </c:strCache>
            </c:strRef>
          </c:cat>
          <c:val>
            <c:numRef>
              <c:f>Arkusz1!$C$125:$C$128</c:f>
              <c:numCache>
                <c:formatCode>General</c:formatCode>
                <c:ptCount val="4"/>
                <c:pt idx="0">
                  <c:v>50</c:v>
                </c:pt>
                <c:pt idx="1">
                  <c:v>44</c:v>
                </c:pt>
                <c:pt idx="2">
                  <c:v>66</c:v>
                </c:pt>
                <c:pt idx="3">
                  <c:v>118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D14-4C62-9FEA-B19D6F83330B}"/>
            </c:ext>
          </c:extLst>
        </c:ser>
        <c:ser>
          <c:idx val="1"/>
          <c:order val="1"/>
          <c:tx>
            <c:strRef>
              <c:f>Arkusz1!$D$124</c:f>
              <c:strCache>
                <c:ptCount val="1"/>
                <c:pt idx="0">
                  <c:v>Mężczyźni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pl-PL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Arkusz1!$B$125:$B$128</c:f>
              <c:strCache>
                <c:ptCount val="4"/>
                <c:pt idx="0">
                  <c:v>2020 r.</c:v>
                </c:pt>
                <c:pt idx="1">
                  <c:v>2021 r.</c:v>
                </c:pt>
                <c:pt idx="2">
                  <c:v>2022 r.</c:v>
                </c:pt>
                <c:pt idx="3">
                  <c:v>2023 r.</c:v>
                </c:pt>
              </c:strCache>
            </c:strRef>
          </c:cat>
          <c:val>
            <c:numRef>
              <c:f>Arkusz1!$D$125:$D$128</c:f>
              <c:numCache>
                <c:formatCode>General</c:formatCode>
                <c:ptCount val="4"/>
                <c:pt idx="0">
                  <c:v>3</c:v>
                </c:pt>
                <c:pt idx="1">
                  <c:v>11</c:v>
                </c:pt>
                <c:pt idx="2">
                  <c:v>6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D14-4C62-9FEA-B19D6F83330B}"/>
            </c:ext>
          </c:extLst>
        </c:ser>
        <c:ser>
          <c:idx val="2"/>
          <c:order val="2"/>
          <c:tx>
            <c:strRef>
              <c:f>Arkusz1!$E$124</c:f>
              <c:strCache>
                <c:ptCount val="1"/>
                <c:pt idx="0">
                  <c:v>Dzieci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Verdana" panose="020B0604030504040204" pitchFamily="34" charset="0"/>
                    <a:ea typeface="Verdana" panose="020B0604030504040204" pitchFamily="34" charset="0"/>
                  </a:defRPr>
                </a:pPr>
                <a:endParaRPr lang="pl-PL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Arkusz1!$B$125:$B$128</c:f>
              <c:strCache>
                <c:ptCount val="4"/>
                <c:pt idx="0">
                  <c:v>2020 r.</c:v>
                </c:pt>
                <c:pt idx="1">
                  <c:v>2021 r.</c:v>
                </c:pt>
                <c:pt idx="2">
                  <c:v>2022 r.</c:v>
                </c:pt>
                <c:pt idx="3">
                  <c:v>2023 r.</c:v>
                </c:pt>
              </c:strCache>
            </c:strRef>
          </c:cat>
          <c:val>
            <c:numRef>
              <c:f>Arkusz1!$E$125:$E$128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22</c:v>
                </c:pt>
                <c:pt idx="3">
                  <c:v>101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D14-4C62-9FEA-B19D6F8333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10"/>
        <c:axId val="231027200"/>
        <c:axId val="44952960"/>
      </c:barChart>
      <c:catAx>
        <c:axId val="231027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Verdana" panose="020B0604030504040204" pitchFamily="34" charset="0"/>
                <a:ea typeface="Verdana" panose="020B0604030504040204" pitchFamily="34" charset="0"/>
              </a:defRPr>
            </a:pPr>
            <a:endParaRPr lang="pl-PL"/>
          </a:p>
        </c:txPr>
        <c:crossAx val="44952960"/>
        <c:crosses val="autoZero"/>
        <c:auto val="1"/>
        <c:lblAlgn val="ctr"/>
        <c:lblOffset val="100"/>
        <c:noMultiLvlLbl val="0"/>
      </c:catAx>
      <c:valAx>
        <c:axId val="4495296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31027200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>
              <a:latin typeface="Verdana" panose="020B0604030504040204" pitchFamily="34" charset="0"/>
              <a:ea typeface="Verdana" panose="020B0604030504040204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Arkusz1!$B$169</c:f>
              <c:strCache>
                <c:ptCount val="1"/>
                <c:pt idx="0">
                  <c:v>ROK 2023</c:v>
                </c:pt>
              </c:strCache>
            </c:strRef>
          </c:tx>
          <c:cat>
            <c:strRef>
              <c:f>Arkusz1!$A$170:$A$174</c:f>
              <c:strCache>
                <c:ptCount val="5"/>
                <c:pt idx="0">
                  <c:v>Policja</c:v>
                </c:pt>
                <c:pt idx="1">
                  <c:v>Ośrodek Pomocy Społecznej</c:v>
                </c:pt>
                <c:pt idx="2">
                  <c:v>Placówki Oświatowe</c:v>
                </c:pt>
                <c:pt idx="3">
                  <c:v>Placówki Ochrony Zdrowia</c:v>
                </c:pt>
                <c:pt idx="4">
                  <c:v>Inne</c:v>
                </c:pt>
              </c:strCache>
            </c:strRef>
          </c:cat>
          <c:val>
            <c:numRef>
              <c:f>Arkusz1!$B$170:$B$174</c:f>
              <c:numCache>
                <c:formatCode>General</c:formatCode>
                <c:ptCount val="5"/>
                <c:pt idx="0">
                  <c:v>58</c:v>
                </c:pt>
                <c:pt idx="1">
                  <c:v>33</c:v>
                </c:pt>
                <c:pt idx="2">
                  <c:v>3</c:v>
                </c:pt>
                <c:pt idx="3">
                  <c:v>0</c:v>
                </c:pt>
                <c:pt idx="4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C0-41B5-9AAD-CE14CA7BB7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0970888013998246"/>
          <c:y val="0.2271894138232721"/>
          <c:w val="0.27918000874890636"/>
          <c:h val="0.6982830271216098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5870A-F263-4967-8644-A7A55E0C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1771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6</cp:revision>
  <dcterms:created xsi:type="dcterms:W3CDTF">2024-04-03T11:04:00Z</dcterms:created>
  <dcterms:modified xsi:type="dcterms:W3CDTF">2024-04-03T12:03:00Z</dcterms:modified>
</cp:coreProperties>
</file>